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1203"/>
        <w:gridCol w:w="1038"/>
        <w:gridCol w:w="14"/>
      </w:tblGrid>
      <w:tr w:rsidR="00507E2E" w:rsidRPr="006E49EB" w14:paraId="0B595363" w14:textId="0CA9B227" w:rsidTr="00913E11">
        <w:trPr>
          <w:tblHeader/>
        </w:trPr>
        <w:tc>
          <w:tcPr>
            <w:tcW w:w="725" w:type="pct"/>
            <w:shd w:val="clear" w:color="auto" w:fill="BFBFBF"/>
            <w:vAlign w:val="center"/>
          </w:tcPr>
          <w:p w14:paraId="73DC540B" w14:textId="77777777" w:rsidR="003F5BB1" w:rsidRPr="00101B67" w:rsidRDefault="003F5BB1" w:rsidP="00913E11">
            <w:pPr>
              <w:spacing w:line="276" w:lineRule="auto"/>
              <w:jc w:val="center"/>
              <w:rPr>
                <w:rFonts w:ascii="Calibri" w:eastAsia="Calibri" w:hAnsi="Calibri" w:cs="Calibri"/>
                <w:b/>
                <w:sz w:val="24"/>
                <w:szCs w:val="22"/>
              </w:rPr>
            </w:pPr>
            <w:r w:rsidRPr="00101B67">
              <w:rPr>
                <w:rFonts w:ascii="Calibri" w:eastAsia="Calibri" w:hAnsi="Calibri" w:cs="Calibri"/>
                <w:b/>
                <w:sz w:val="24"/>
                <w:szCs w:val="22"/>
              </w:rPr>
              <w:t>Obszar audytu</w:t>
            </w:r>
          </w:p>
        </w:tc>
        <w:tc>
          <w:tcPr>
            <w:tcW w:w="3908" w:type="pct"/>
            <w:shd w:val="clear" w:color="auto" w:fill="BFBFBF"/>
            <w:vAlign w:val="center"/>
          </w:tcPr>
          <w:p w14:paraId="669119F0" w14:textId="77777777" w:rsidR="003F5BB1" w:rsidRPr="00101B67" w:rsidRDefault="003F5BB1" w:rsidP="00913E11">
            <w:pPr>
              <w:spacing w:line="276" w:lineRule="auto"/>
              <w:ind w:left="243"/>
              <w:contextualSpacing/>
              <w:jc w:val="center"/>
              <w:rPr>
                <w:rFonts w:ascii="Calibri" w:eastAsia="Calibri" w:hAnsi="Calibri" w:cs="Calibri"/>
                <w:b/>
                <w:sz w:val="24"/>
                <w:szCs w:val="22"/>
              </w:rPr>
            </w:pPr>
            <w:r w:rsidRPr="00101B67">
              <w:rPr>
                <w:rFonts w:ascii="Calibri" w:eastAsia="Calibri" w:hAnsi="Calibri" w:cs="Calibri"/>
                <w:b/>
                <w:sz w:val="24"/>
                <w:szCs w:val="22"/>
              </w:rPr>
              <w:t>Kryteria audytu</w:t>
            </w:r>
          </w:p>
          <w:p w14:paraId="679CF469" w14:textId="79386C74" w:rsidR="003F5BB1" w:rsidRPr="00101B67" w:rsidRDefault="003F5BB1" w:rsidP="00913E11">
            <w:pPr>
              <w:spacing w:line="276" w:lineRule="auto"/>
              <w:ind w:left="243"/>
              <w:contextualSpacing/>
              <w:jc w:val="center"/>
              <w:rPr>
                <w:rFonts w:ascii="Calibri" w:eastAsia="Calibri" w:hAnsi="Calibri" w:cs="Calibri"/>
                <w:b/>
                <w:sz w:val="24"/>
                <w:szCs w:val="22"/>
              </w:rPr>
            </w:pPr>
            <w:r w:rsidRPr="00101B67">
              <w:rPr>
                <w:rFonts w:ascii="Calibri" w:eastAsia="Calibri" w:hAnsi="Calibri" w:cs="Calibri"/>
                <w:sz w:val="24"/>
                <w:szCs w:val="22"/>
              </w:rPr>
              <w:t xml:space="preserve">obowiązujące na mocy </w:t>
            </w:r>
            <w:r w:rsidRPr="00101B67">
              <w:rPr>
                <w:rFonts w:ascii="Calibri" w:hAnsi="Calibri" w:cs="Calibri"/>
                <w:sz w:val="24"/>
                <w:szCs w:val="22"/>
              </w:rPr>
              <w:t>Rozporządzenia BUR</w:t>
            </w:r>
          </w:p>
        </w:tc>
        <w:tc>
          <w:tcPr>
            <w:tcW w:w="367" w:type="pct"/>
            <w:gridSpan w:val="2"/>
            <w:shd w:val="clear" w:color="auto" w:fill="BFBFBF"/>
            <w:vAlign w:val="center"/>
          </w:tcPr>
          <w:p w14:paraId="652438CA" w14:textId="2DBBC230" w:rsidR="003F5BB1" w:rsidRPr="00101B67" w:rsidRDefault="003F5BB1" w:rsidP="00913E11">
            <w:pPr>
              <w:spacing w:line="276" w:lineRule="auto"/>
              <w:jc w:val="center"/>
              <w:rPr>
                <w:rFonts w:ascii="Calibri" w:eastAsia="Calibri" w:hAnsi="Calibri" w:cs="Calibri"/>
                <w:b/>
                <w:sz w:val="24"/>
                <w:szCs w:val="22"/>
              </w:rPr>
            </w:pPr>
            <w:r w:rsidRPr="00101B67">
              <w:rPr>
                <w:rFonts w:ascii="Calibri" w:eastAsia="Calibri" w:hAnsi="Calibri" w:cs="Calibri"/>
                <w:b/>
                <w:sz w:val="24"/>
                <w:szCs w:val="22"/>
              </w:rPr>
              <w:t>Tak/Nie</w:t>
            </w:r>
          </w:p>
        </w:tc>
      </w:tr>
      <w:tr w:rsidR="00B137BB" w:rsidRPr="006E49EB" w14:paraId="3CFA7243" w14:textId="39A3872F" w:rsidTr="00101B67">
        <w:tc>
          <w:tcPr>
            <w:tcW w:w="725" w:type="pct"/>
            <w:vMerge w:val="restart"/>
            <w:shd w:val="clear" w:color="auto" w:fill="auto"/>
            <w:vAlign w:val="center"/>
          </w:tcPr>
          <w:p w14:paraId="7CE0BE60" w14:textId="77777777" w:rsidR="00B137BB" w:rsidRPr="006E49EB" w:rsidRDefault="00B137BB" w:rsidP="00913E11">
            <w:pPr>
              <w:spacing w:line="276" w:lineRule="auto"/>
              <w:jc w:val="center"/>
              <w:rPr>
                <w:rFonts w:ascii="Calibri" w:eastAsia="Calibri" w:hAnsi="Calibri" w:cs="Calibri"/>
                <w:b/>
                <w:sz w:val="22"/>
                <w:szCs w:val="22"/>
              </w:rPr>
            </w:pPr>
            <w:r w:rsidRPr="006E49EB">
              <w:rPr>
                <w:rFonts w:ascii="Calibri" w:eastAsia="Calibri" w:hAnsi="Calibri" w:cs="Calibri"/>
                <w:b/>
                <w:sz w:val="22"/>
                <w:szCs w:val="22"/>
              </w:rPr>
              <w:t>I. POTENCJAŁ TECHNICZNY</w:t>
            </w:r>
          </w:p>
        </w:tc>
        <w:tc>
          <w:tcPr>
            <w:tcW w:w="3908" w:type="pct"/>
          </w:tcPr>
          <w:p w14:paraId="54F458AB" w14:textId="1CA0C2A9" w:rsidR="00B137BB" w:rsidRPr="006E49EB" w:rsidRDefault="00B137BB" w:rsidP="00913E11">
            <w:pPr>
              <w:pStyle w:val="Akapitzlist"/>
              <w:numPr>
                <w:ilvl w:val="0"/>
                <w:numId w:val="2"/>
              </w:numPr>
              <w:suppressAutoHyphens w:val="0"/>
              <w:spacing w:line="276" w:lineRule="auto"/>
              <w:ind w:left="316" w:hanging="284"/>
              <w:rPr>
                <w:rFonts w:ascii="Calibri" w:hAnsi="Calibri" w:cs="Calibri"/>
                <w:sz w:val="22"/>
                <w:szCs w:val="22"/>
              </w:rPr>
            </w:pPr>
            <w:r w:rsidRPr="006E49EB">
              <w:rPr>
                <w:rFonts w:ascii="Calibri" w:hAnsi="Calibri" w:cs="Calibri"/>
                <w:sz w:val="22"/>
                <w:szCs w:val="22"/>
              </w:rPr>
              <w:t>Podmiot zapewnia pomieszczenia wyposażone w sprzęt i pomoce dydaktyczne odpowiednie do rodzaju i zakresu świadczonych usług rozwojowych</w:t>
            </w:r>
            <w:r w:rsidR="00101B67">
              <w:rPr>
                <w:rFonts w:ascii="Calibri" w:hAnsi="Calibri" w:cs="Calibri"/>
                <w:sz w:val="22"/>
                <w:szCs w:val="22"/>
              </w:rPr>
              <w:t>.</w:t>
            </w:r>
          </w:p>
        </w:tc>
        <w:tc>
          <w:tcPr>
            <w:tcW w:w="367" w:type="pct"/>
            <w:gridSpan w:val="2"/>
          </w:tcPr>
          <w:p w14:paraId="5185DBD5" w14:textId="77777777" w:rsidR="00B137BB" w:rsidRPr="006E49EB" w:rsidRDefault="00B137BB" w:rsidP="00913E11">
            <w:pPr>
              <w:suppressAutoHyphens w:val="0"/>
              <w:spacing w:line="276" w:lineRule="auto"/>
              <w:ind w:left="360"/>
              <w:rPr>
                <w:rFonts w:ascii="Calibri" w:hAnsi="Calibri" w:cs="Calibri"/>
                <w:sz w:val="22"/>
                <w:szCs w:val="22"/>
              </w:rPr>
            </w:pPr>
          </w:p>
        </w:tc>
      </w:tr>
      <w:tr w:rsidR="00B137BB" w:rsidRPr="006E49EB" w14:paraId="330CE64B" w14:textId="174F5857" w:rsidTr="00101B67">
        <w:tc>
          <w:tcPr>
            <w:tcW w:w="725" w:type="pct"/>
            <w:vMerge/>
            <w:shd w:val="clear" w:color="auto" w:fill="auto"/>
            <w:vAlign w:val="center"/>
          </w:tcPr>
          <w:p w14:paraId="6EFE3B85" w14:textId="77777777" w:rsidR="00B137BB" w:rsidRPr="006E49EB" w:rsidRDefault="00B137BB" w:rsidP="00913E11">
            <w:pPr>
              <w:spacing w:line="276" w:lineRule="auto"/>
              <w:jc w:val="center"/>
              <w:rPr>
                <w:rFonts w:ascii="Calibri" w:eastAsia="Calibri" w:hAnsi="Calibri" w:cs="Calibri"/>
                <w:sz w:val="22"/>
                <w:szCs w:val="22"/>
              </w:rPr>
            </w:pPr>
          </w:p>
        </w:tc>
        <w:tc>
          <w:tcPr>
            <w:tcW w:w="3908" w:type="pct"/>
          </w:tcPr>
          <w:p w14:paraId="2A3E4C96" w14:textId="5E5888A9" w:rsidR="00B137BB" w:rsidRPr="006E49EB" w:rsidRDefault="00B137BB" w:rsidP="00913E11">
            <w:pPr>
              <w:pStyle w:val="Akapitzlist"/>
              <w:numPr>
                <w:ilvl w:val="0"/>
                <w:numId w:val="2"/>
              </w:numPr>
              <w:suppressAutoHyphens w:val="0"/>
              <w:spacing w:line="276" w:lineRule="auto"/>
              <w:ind w:left="318" w:right="215" w:hanging="284"/>
              <w:rPr>
                <w:rFonts w:ascii="Calibri" w:hAnsi="Calibri" w:cs="Calibri"/>
                <w:sz w:val="22"/>
                <w:szCs w:val="22"/>
              </w:rPr>
            </w:pPr>
            <w:r w:rsidRPr="006E49EB">
              <w:rPr>
                <w:rFonts w:ascii="Calibri" w:hAnsi="Calibri" w:cs="Calibri"/>
                <w:sz w:val="22"/>
                <w:szCs w:val="22"/>
              </w:rPr>
              <w:t>Podmiot zapewnia bezpieczne i higieniczne warunki realizacji usług rozwojowych</w:t>
            </w:r>
            <w:r w:rsidR="00101B67">
              <w:rPr>
                <w:rFonts w:ascii="Calibri" w:hAnsi="Calibri" w:cs="Calibri"/>
                <w:sz w:val="22"/>
                <w:szCs w:val="22"/>
              </w:rPr>
              <w:t>.</w:t>
            </w:r>
          </w:p>
        </w:tc>
        <w:tc>
          <w:tcPr>
            <w:tcW w:w="367" w:type="pct"/>
            <w:gridSpan w:val="2"/>
          </w:tcPr>
          <w:p w14:paraId="59FCD2E7" w14:textId="77777777" w:rsidR="00B137BB" w:rsidRPr="006E49EB" w:rsidRDefault="00B137BB" w:rsidP="00913E11">
            <w:pPr>
              <w:suppressAutoHyphens w:val="0"/>
              <w:spacing w:line="276" w:lineRule="auto"/>
              <w:ind w:left="360" w:right="215"/>
              <w:rPr>
                <w:rFonts w:ascii="Calibri" w:hAnsi="Calibri" w:cs="Calibri"/>
                <w:sz w:val="22"/>
                <w:szCs w:val="22"/>
              </w:rPr>
            </w:pPr>
          </w:p>
        </w:tc>
      </w:tr>
      <w:tr w:rsidR="00B137BB" w:rsidRPr="006E49EB" w14:paraId="3785FBA6" w14:textId="5333C4D4" w:rsidTr="00101B67">
        <w:trPr>
          <w:trHeight w:val="531"/>
        </w:trPr>
        <w:tc>
          <w:tcPr>
            <w:tcW w:w="725" w:type="pct"/>
            <w:vMerge/>
            <w:shd w:val="clear" w:color="auto" w:fill="auto"/>
            <w:vAlign w:val="center"/>
          </w:tcPr>
          <w:p w14:paraId="10EB8FE2" w14:textId="77777777" w:rsidR="00B137BB" w:rsidRPr="006E49EB" w:rsidRDefault="00B137BB" w:rsidP="00913E11">
            <w:pPr>
              <w:spacing w:line="276" w:lineRule="auto"/>
              <w:jc w:val="center"/>
              <w:rPr>
                <w:rFonts w:ascii="Calibri" w:eastAsia="Calibri" w:hAnsi="Calibri" w:cs="Calibri"/>
                <w:sz w:val="22"/>
                <w:szCs w:val="22"/>
              </w:rPr>
            </w:pPr>
          </w:p>
        </w:tc>
        <w:tc>
          <w:tcPr>
            <w:tcW w:w="3908" w:type="pct"/>
          </w:tcPr>
          <w:p w14:paraId="37FB9344" w14:textId="057FAF3D" w:rsidR="00B137BB" w:rsidRPr="006E49EB" w:rsidRDefault="00B137BB" w:rsidP="00913E11">
            <w:pPr>
              <w:pStyle w:val="Akapitzlist"/>
              <w:numPr>
                <w:ilvl w:val="0"/>
                <w:numId w:val="2"/>
              </w:numPr>
              <w:suppressAutoHyphens w:val="0"/>
              <w:spacing w:line="276" w:lineRule="auto"/>
              <w:ind w:left="316" w:hanging="284"/>
              <w:rPr>
                <w:rFonts w:ascii="Calibri" w:hAnsi="Calibri" w:cs="Calibri"/>
                <w:sz w:val="22"/>
                <w:szCs w:val="22"/>
              </w:rPr>
            </w:pPr>
            <w:r w:rsidRPr="006E49EB">
              <w:rPr>
                <w:rFonts w:ascii="Calibri" w:hAnsi="Calibri" w:cs="Calibri"/>
                <w:sz w:val="22"/>
                <w:szCs w:val="22"/>
              </w:rPr>
              <w:t>W przypadku usług rozwojowych, w których zainteresowanie udziałem wyrazi osoba ze szczególnymi potrzebami w</w:t>
            </w:r>
            <w:r w:rsidR="006E49EB">
              <w:rPr>
                <w:rFonts w:ascii="Calibri" w:hAnsi="Calibri" w:cs="Calibri"/>
                <w:sz w:val="22"/>
                <w:szCs w:val="22"/>
              </w:rPr>
              <w:t> </w:t>
            </w:r>
            <w:r w:rsidRPr="006E49EB">
              <w:rPr>
                <w:rFonts w:ascii="Calibri" w:hAnsi="Calibri" w:cs="Calibri"/>
                <w:sz w:val="22"/>
                <w:szCs w:val="22"/>
              </w:rPr>
              <w:t>rozumieniu art. 2 pkt 3 ustawy z dnia 19 lipca 2019 r. o zapewnianiu dostępności osobom ze szczególnymi potrzebami (Dz. U. z 2022 r. poz. 2240), podmiot zapewnia na jej wniosek materiały dydaktyczne dostosowane do potrzeb tej osoby oraz wypełnia wymagania w zakresie dostępności usług, o których mowa w art. 6 pkt 1 i 2 oraz pkt 3 lit. a, b i  d tej ustawy</w:t>
            </w:r>
            <w:r w:rsidR="00101B67">
              <w:rPr>
                <w:rFonts w:ascii="Calibri" w:hAnsi="Calibri" w:cs="Calibri"/>
                <w:sz w:val="22"/>
                <w:szCs w:val="22"/>
              </w:rPr>
              <w:t>.</w:t>
            </w:r>
          </w:p>
          <w:p w14:paraId="494D5A17" w14:textId="77777777" w:rsidR="00B137BB" w:rsidRPr="006E49EB" w:rsidRDefault="00B137BB" w:rsidP="00913E11">
            <w:pPr>
              <w:pStyle w:val="Akapitzlist"/>
              <w:spacing w:line="276" w:lineRule="auto"/>
              <w:ind w:left="316"/>
              <w:rPr>
                <w:rFonts w:ascii="Calibri" w:hAnsi="Calibri" w:cs="Calibri"/>
                <w:b/>
                <w:sz w:val="22"/>
                <w:szCs w:val="22"/>
              </w:rPr>
            </w:pPr>
            <w:r w:rsidRPr="006E49EB">
              <w:rPr>
                <w:rFonts w:ascii="Calibri" w:hAnsi="Calibri" w:cs="Calibri"/>
                <w:b/>
                <w:sz w:val="22"/>
                <w:szCs w:val="22"/>
              </w:rPr>
              <w:t>Wymóg wchodzi w życie po upływie 12 miesięcy od dnia ogłoszenia Rozporządzenia BUR, tj. z dniem 24.08.2024 r.</w:t>
            </w:r>
          </w:p>
        </w:tc>
        <w:tc>
          <w:tcPr>
            <w:tcW w:w="367" w:type="pct"/>
            <w:gridSpan w:val="2"/>
          </w:tcPr>
          <w:p w14:paraId="0412DBDA" w14:textId="77777777" w:rsidR="00B137BB" w:rsidRPr="006E49EB" w:rsidRDefault="00B137BB" w:rsidP="00913E11">
            <w:pPr>
              <w:suppressAutoHyphens w:val="0"/>
              <w:spacing w:line="276" w:lineRule="auto"/>
              <w:ind w:left="360"/>
              <w:rPr>
                <w:rFonts w:ascii="Calibri" w:hAnsi="Calibri" w:cs="Calibri"/>
                <w:sz w:val="22"/>
                <w:szCs w:val="22"/>
              </w:rPr>
            </w:pPr>
          </w:p>
        </w:tc>
      </w:tr>
      <w:tr w:rsidR="00B137BB" w:rsidRPr="006E49EB" w14:paraId="18D54CBF" w14:textId="6288DDB6" w:rsidTr="00101B67">
        <w:trPr>
          <w:trHeight w:val="531"/>
        </w:trPr>
        <w:tc>
          <w:tcPr>
            <w:tcW w:w="725" w:type="pct"/>
            <w:vMerge/>
            <w:shd w:val="clear" w:color="auto" w:fill="auto"/>
            <w:vAlign w:val="center"/>
          </w:tcPr>
          <w:p w14:paraId="2A13DA3C" w14:textId="77777777" w:rsidR="00B137BB" w:rsidRPr="006E49EB" w:rsidRDefault="00B137BB" w:rsidP="00913E11">
            <w:pPr>
              <w:spacing w:line="276" w:lineRule="auto"/>
              <w:jc w:val="center"/>
              <w:rPr>
                <w:rFonts w:ascii="Calibri" w:eastAsia="Calibri" w:hAnsi="Calibri" w:cs="Calibri"/>
                <w:sz w:val="22"/>
                <w:szCs w:val="22"/>
              </w:rPr>
            </w:pPr>
          </w:p>
        </w:tc>
        <w:tc>
          <w:tcPr>
            <w:tcW w:w="3908" w:type="pct"/>
          </w:tcPr>
          <w:p w14:paraId="56A7FBD9" w14:textId="0E726399" w:rsidR="00B137BB" w:rsidRPr="006E49EB" w:rsidRDefault="00B137BB" w:rsidP="00913E11">
            <w:pPr>
              <w:pStyle w:val="Akapitzlist"/>
              <w:numPr>
                <w:ilvl w:val="0"/>
                <w:numId w:val="2"/>
              </w:numPr>
              <w:suppressAutoHyphens w:val="0"/>
              <w:spacing w:before="60" w:after="60" w:line="276" w:lineRule="auto"/>
              <w:ind w:left="316" w:hanging="284"/>
              <w:contextualSpacing w:val="0"/>
              <w:rPr>
                <w:rFonts w:ascii="Calibri" w:hAnsi="Calibri" w:cs="Calibri"/>
                <w:sz w:val="22"/>
                <w:szCs w:val="22"/>
              </w:rPr>
            </w:pPr>
            <w:r w:rsidRPr="006E49EB">
              <w:rPr>
                <w:rFonts w:ascii="Calibri" w:hAnsi="Calibri" w:cs="Calibri"/>
                <w:sz w:val="22"/>
                <w:szCs w:val="22"/>
              </w:rPr>
              <w:t>W przypadku usług rozwojowych świadczonych z wykorzystaniem metod i technik umożliwiających prowadzenie tych usług na odległość podmiot świadczący usługi rozwojowe określa szczegółowe wymagania techniczne umożliwiające synchroniczną lub asynchroniczną interakcję między usługobiorcami a osobami realizującymi usługi rozwojowe oraz zapewnia materiały dydaktyczne przygotowane w formie dostosowanej do prowadzenia usług rozwojowych świadczonych z wykorzystaniem metod i technik umożliwiających prowadzenie tych usług na odległość</w:t>
            </w:r>
            <w:r w:rsidR="00101B67">
              <w:rPr>
                <w:rFonts w:ascii="Calibri" w:hAnsi="Calibri" w:cs="Calibri"/>
                <w:sz w:val="22"/>
                <w:szCs w:val="22"/>
              </w:rPr>
              <w:t>.</w:t>
            </w:r>
          </w:p>
          <w:p w14:paraId="12843B48" w14:textId="75E2F34C" w:rsidR="00B137BB" w:rsidRPr="006E49EB" w:rsidRDefault="00B137BB" w:rsidP="00913E11">
            <w:pPr>
              <w:pStyle w:val="Akapitzlist"/>
              <w:spacing w:before="60" w:after="60" w:line="276" w:lineRule="auto"/>
              <w:ind w:left="318"/>
              <w:contextualSpacing w:val="0"/>
              <w:rPr>
                <w:rFonts w:ascii="Calibri" w:hAnsi="Calibri" w:cs="Calibri"/>
                <w:b/>
                <w:color w:val="156082" w:themeColor="accent1"/>
                <w:sz w:val="22"/>
                <w:szCs w:val="22"/>
              </w:rPr>
            </w:pPr>
            <w:r w:rsidRPr="006E49EB">
              <w:rPr>
                <w:rFonts w:ascii="Calibri" w:hAnsi="Calibri" w:cs="Calibri"/>
                <w:b/>
                <w:bCs/>
                <w:color w:val="156082" w:themeColor="accent1"/>
              </w:rPr>
              <w:t>(dotyczy podmiotów realizujących usługi zdalne)</w:t>
            </w:r>
          </w:p>
          <w:p w14:paraId="05759BB0" w14:textId="6726BC21" w:rsidR="00B137BB" w:rsidRPr="006E49EB" w:rsidRDefault="00B137BB" w:rsidP="00913E11">
            <w:pPr>
              <w:pStyle w:val="Akapitzlist"/>
              <w:spacing w:before="60" w:after="60" w:line="276" w:lineRule="auto"/>
              <w:ind w:left="318"/>
              <w:rPr>
                <w:rFonts w:ascii="Calibri" w:hAnsi="Calibri" w:cs="Calibri"/>
                <w:b/>
                <w:sz w:val="22"/>
                <w:szCs w:val="22"/>
              </w:rPr>
            </w:pPr>
            <w:r w:rsidRPr="006E49EB">
              <w:rPr>
                <w:rFonts w:ascii="Calibri" w:hAnsi="Calibri" w:cs="Calibri"/>
                <w:b/>
                <w:sz w:val="22"/>
                <w:szCs w:val="22"/>
              </w:rPr>
              <w:t>SUZ-8</w:t>
            </w:r>
            <w:r w:rsidRPr="006E49EB">
              <w:rPr>
                <w:rFonts w:ascii="Calibri" w:hAnsi="Calibri" w:cs="Calibri"/>
                <w:sz w:val="22"/>
                <w:szCs w:val="22"/>
              </w:rPr>
              <w:t xml:space="preserve"> Dostawca Usług przygotowuje funkcjonalności, narzędzia i materiały zgodnie z określonymi standardami technicznymi zapewniającymi ich dostępność i kompatybilność, również w kontekście urządzeń mobilnych</w:t>
            </w:r>
            <w:r w:rsidR="00101B67">
              <w:rPr>
                <w:rFonts w:ascii="Calibri" w:hAnsi="Calibri" w:cs="Calibri"/>
                <w:sz w:val="22"/>
                <w:szCs w:val="22"/>
              </w:rPr>
              <w:t>.</w:t>
            </w:r>
          </w:p>
          <w:p w14:paraId="0BE258FA" w14:textId="7375DE15" w:rsidR="00B137BB" w:rsidRPr="006E49EB" w:rsidRDefault="00B137BB" w:rsidP="00913E11">
            <w:pPr>
              <w:pStyle w:val="Akapitzlist"/>
              <w:spacing w:before="60" w:after="60" w:line="276" w:lineRule="auto"/>
              <w:ind w:left="316"/>
              <w:rPr>
                <w:rFonts w:ascii="Calibri" w:hAnsi="Calibri" w:cs="Calibri"/>
                <w:b/>
                <w:sz w:val="22"/>
                <w:szCs w:val="22"/>
              </w:rPr>
            </w:pPr>
            <w:r w:rsidRPr="006E49EB">
              <w:rPr>
                <w:rFonts w:ascii="Calibri" w:hAnsi="Calibri" w:cs="Calibri"/>
                <w:b/>
                <w:sz w:val="22"/>
                <w:szCs w:val="22"/>
              </w:rPr>
              <w:t>SUZ-9</w:t>
            </w:r>
            <w:r w:rsidRPr="006E49EB">
              <w:rPr>
                <w:rFonts w:ascii="Calibri" w:hAnsi="Calibri" w:cs="Calibri"/>
                <w:sz w:val="22"/>
                <w:szCs w:val="22"/>
              </w:rPr>
              <w:t xml:space="preserve"> Dostawca Usług dostosowuje materiały, multimedia i treści wspomagające proces uczenia się do celów uczenia się oraz do przyjętego modelu usługi zdalnego uczenia się</w:t>
            </w:r>
            <w:r w:rsidR="00101B67">
              <w:rPr>
                <w:rFonts w:ascii="Calibri" w:hAnsi="Calibri" w:cs="Calibri"/>
                <w:sz w:val="22"/>
                <w:szCs w:val="22"/>
              </w:rPr>
              <w:t>.</w:t>
            </w:r>
          </w:p>
          <w:p w14:paraId="057C1E7B" w14:textId="24B453A6" w:rsidR="00B137BB" w:rsidRPr="006E49EB" w:rsidRDefault="00B137BB" w:rsidP="00913E11">
            <w:pPr>
              <w:pStyle w:val="Akapitzlist"/>
              <w:spacing w:before="60" w:after="60" w:line="276" w:lineRule="auto"/>
              <w:ind w:left="316"/>
              <w:rPr>
                <w:rFonts w:ascii="Calibri" w:hAnsi="Calibri" w:cs="Calibri"/>
                <w:b/>
                <w:sz w:val="22"/>
                <w:szCs w:val="22"/>
              </w:rPr>
            </w:pPr>
            <w:r w:rsidRPr="006E49EB">
              <w:rPr>
                <w:rFonts w:ascii="Calibri" w:hAnsi="Calibri" w:cs="Calibri"/>
                <w:b/>
                <w:sz w:val="22"/>
                <w:szCs w:val="22"/>
              </w:rPr>
              <w:t xml:space="preserve">SUZ-10 </w:t>
            </w:r>
            <w:r w:rsidRPr="006E49EB">
              <w:rPr>
                <w:rFonts w:ascii="Calibri" w:hAnsi="Calibri" w:cs="Calibri"/>
                <w:sz w:val="22"/>
                <w:szCs w:val="22"/>
              </w:rPr>
              <w:t>Dostawca Usług uzgadnia zakres i poziom oraz adekwatnie zapewnia wsparcie techniczne klientom usługi zdalnego uczenia się</w:t>
            </w:r>
            <w:r w:rsidR="00101B67">
              <w:rPr>
                <w:rFonts w:ascii="Calibri" w:hAnsi="Calibri" w:cs="Calibri"/>
                <w:sz w:val="22"/>
                <w:szCs w:val="22"/>
              </w:rPr>
              <w:t>.</w:t>
            </w:r>
          </w:p>
          <w:p w14:paraId="05A9F5E1" w14:textId="6B87FBF0" w:rsidR="00B137BB" w:rsidRPr="006E49EB" w:rsidRDefault="00B137BB" w:rsidP="00913E11">
            <w:pPr>
              <w:pStyle w:val="Akapitzlist"/>
              <w:spacing w:before="60" w:after="60" w:line="276" w:lineRule="auto"/>
              <w:ind w:left="316"/>
              <w:rPr>
                <w:rFonts w:ascii="Calibri" w:hAnsi="Calibri" w:cs="Calibri"/>
                <w:b/>
                <w:sz w:val="22"/>
                <w:szCs w:val="22"/>
              </w:rPr>
            </w:pPr>
            <w:r w:rsidRPr="006E49EB">
              <w:rPr>
                <w:rFonts w:ascii="Calibri" w:hAnsi="Calibri" w:cs="Calibri"/>
                <w:b/>
                <w:sz w:val="22"/>
                <w:szCs w:val="22"/>
              </w:rPr>
              <w:t>SUZ-11</w:t>
            </w:r>
            <w:r w:rsidRPr="006E49EB">
              <w:rPr>
                <w:rFonts w:ascii="Calibri" w:hAnsi="Calibri" w:cs="Calibri"/>
                <w:sz w:val="22"/>
                <w:szCs w:val="22"/>
              </w:rPr>
              <w:t xml:space="preserve"> Dostawca Usług określa szczegółowe wymagania techniczne i zapewnia możliwość przygotowania się klientom do uczestnictwa w usłudze zdalnego uczenia się, w tym przekazuje niezbędne informacje techniczne i merytoryczne pozwalające na świadome</w:t>
            </w:r>
            <w:bookmarkStart w:id="0" w:name="_GoBack"/>
            <w:bookmarkEnd w:id="0"/>
            <w:r w:rsidRPr="006E49EB">
              <w:rPr>
                <w:rFonts w:ascii="Calibri" w:hAnsi="Calibri" w:cs="Calibri"/>
                <w:sz w:val="22"/>
                <w:szCs w:val="22"/>
              </w:rPr>
              <w:t xml:space="preserve"> i pełne uczestnictwo w celu osiągnięcia celów uczenia się</w:t>
            </w:r>
            <w:r w:rsidR="00101B67">
              <w:rPr>
                <w:rFonts w:ascii="Calibri" w:hAnsi="Calibri" w:cs="Calibri"/>
                <w:sz w:val="22"/>
                <w:szCs w:val="22"/>
              </w:rPr>
              <w:t>.</w:t>
            </w:r>
            <w:r w:rsidRPr="006E49EB">
              <w:rPr>
                <w:rFonts w:ascii="Calibri" w:hAnsi="Calibri" w:cs="Calibri"/>
                <w:b/>
                <w:sz w:val="22"/>
                <w:szCs w:val="22"/>
              </w:rPr>
              <w:t xml:space="preserve"> </w:t>
            </w:r>
          </w:p>
          <w:p w14:paraId="644A7E1F" w14:textId="77777777" w:rsidR="00B137BB" w:rsidRPr="006E49EB" w:rsidRDefault="00B137BB" w:rsidP="00913E11">
            <w:pPr>
              <w:pStyle w:val="Akapitzlist"/>
              <w:spacing w:before="60" w:after="60" w:line="276" w:lineRule="auto"/>
              <w:ind w:left="316"/>
              <w:rPr>
                <w:rFonts w:ascii="Calibri" w:hAnsi="Calibri" w:cs="Calibri"/>
                <w:sz w:val="22"/>
                <w:szCs w:val="22"/>
              </w:rPr>
            </w:pPr>
            <w:r w:rsidRPr="006E49EB">
              <w:rPr>
                <w:rFonts w:ascii="Calibri" w:hAnsi="Calibri" w:cs="Calibri"/>
                <w:b/>
                <w:sz w:val="22"/>
                <w:szCs w:val="22"/>
              </w:rPr>
              <w:lastRenderedPageBreak/>
              <w:t xml:space="preserve">SUZ-12 </w:t>
            </w:r>
            <w:r w:rsidRPr="006E49EB">
              <w:rPr>
                <w:rFonts w:ascii="Calibri" w:hAnsi="Calibri" w:cs="Calibri"/>
                <w:sz w:val="22"/>
                <w:szCs w:val="22"/>
              </w:rPr>
              <w:t>Dostawca Usług stosuje praktyki umożliwiające samodzielne angażowanie się klientów w uczenie się w ramach usługi zdalnego uczenia się.</w:t>
            </w:r>
          </w:p>
        </w:tc>
        <w:tc>
          <w:tcPr>
            <w:tcW w:w="367" w:type="pct"/>
            <w:gridSpan w:val="2"/>
          </w:tcPr>
          <w:p w14:paraId="37AE6CB4" w14:textId="77777777" w:rsidR="00B137BB" w:rsidRPr="006E49EB" w:rsidRDefault="00B137BB" w:rsidP="00913E11">
            <w:pPr>
              <w:suppressAutoHyphens w:val="0"/>
              <w:spacing w:line="276" w:lineRule="auto"/>
              <w:ind w:left="360"/>
              <w:rPr>
                <w:rFonts w:ascii="Calibri" w:hAnsi="Calibri" w:cs="Calibri"/>
                <w:sz w:val="22"/>
                <w:szCs w:val="22"/>
              </w:rPr>
            </w:pPr>
          </w:p>
        </w:tc>
      </w:tr>
      <w:tr w:rsidR="00507E2E" w:rsidRPr="006E49EB" w14:paraId="6D29D9CA" w14:textId="398D0A36" w:rsidTr="00101B67">
        <w:trPr>
          <w:trHeight w:val="454"/>
        </w:trPr>
        <w:tc>
          <w:tcPr>
            <w:tcW w:w="725" w:type="pct"/>
            <w:vMerge w:val="restart"/>
            <w:shd w:val="clear" w:color="auto" w:fill="auto"/>
            <w:vAlign w:val="center"/>
          </w:tcPr>
          <w:p w14:paraId="49EDFAED" w14:textId="77777777" w:rsidR="003F5BB1" w:rsidRPr="006E49EB" w:rsidRDefault="003F5BB1" w:rsidP="00913E11">
            <w:pPr>
              <w:spacing w:line="276" w:lineRule="auto"/>
              <w:jc w:val="center"/>
              <w:rPr>
                <w:rFonts w:ascii="Calibri" w:eastAsia="Calibri" w:hAnsi="Calibri" w:cs="Calibri"/>
                <w:b/>
                <w:sz w:val="22"/>
                <w:szCs w:val="22"/>
              </w:rPr>
            </w:pPr>
            <w:r w:rsidRPr="006E49EB">
              <w:rPr>
                <w:rFonts w:ascii="Calibri" w:eastAsia="Calibri" w:hAnsi="Calibri" w:cs="Calibri"/>
                <w:b/>
                <w:sz w:val="22"/>
                <w:szCs w:val="22"/>
              </w:rPr>
              <w:t>II. POTENCJAŁ EKONOMICZNY</w:t>
            </w:r>
          </w:p>
        </w:tc>
        <w:tc>
          <w:tcPr>
            <w:tcW w:w="3908" w:type="pct"/>
          </w:tcPr>
          <w:p w14:paraId="49C03123" w14:textId="10421E75" w:rsidR="003F5BB1" w:rsidRPr="006E49EB" w:rsidRDefault="00507E2E" w:rsidP="00913E11">
            <w:pPr>
              <w:pStyle w:val="Akapitzlist"/>
              <w:numPr>
                <w:ilvl w:val="0"/>
                <w:numId w:val="1"/>
              </w:numPr>
              <w:suppressAutoHyphens w:val="0"/>
              <w:spacing w:line="276" w:lineRule="auto"/>
              <w:ind w:left="316" w:hanging="284"/>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nie posiada zaległości z tytułu podatków lub z tytułu składek na ubezpieczenia społeczne oraz zdrowotne</w:t>
            </w:r>
            <w:r w:rsidR="00101B67">
              <w:rPr>
                <w:rFonts w:ascii="Calibri" w:hAnsi="Calibri" w:cs="Calibri"/>
                <w:sz w:val="22"/>
                <w:szCs w:val="22"/>
              </w:rPr>
              <w:t>,</w:t>
            </w:r>
          </w:p>
        </w:tc>
        <w:tc>
          <w:tcPr>
            <w:tcW w:w="367" w:type="pct"/>
            <w:gridSpan w:val="2"/>
          </w:tcPr>
          <w:p w14:paraId="72CD84C4" w14:textId="77777777" w:rsidR="003F5BB1" w:rsidRPr="006E49EB" w:rsidRDefault="003F5BB1" w:rsidP="00913E11">
            <w:pPr>
              <w:suppressAutoHyphens w:val="0"/>
              <w:spacing w:line="276" w:lineRule="auto"/>
              <w:ind w:left="360"/>
              <w:rPr>
                <w:rFonts w:ascii="Calibri" w:hAnsi="Calibri" w:cs="Calibri"/>
                <w:sz w:val="22"/>
                <w:szCs w:val="22"/>
              </w:rPr>
            </w:pPr>
          </w:p>
        </w:tc>
      </w:tr>
      <w:tr w:rsidR="00507E2E" w:rsidRPr="006E49EB" w14:paraId="0995577D" w14:textId="516B5A86" w:rsidTr="00101B67">
        <w:trPr>
          <w:trHeight w:val="454"/>
        </w:trPr>
        <w:tc>
          <w:tcPr>
            <w:tcW w:w="725" w:type="pct"/>
            <w:vMerge/>
            <w:shd w:val="clear" w:color="auto" w:fill="auto"/>
            <w:vAlign w:val="center"/>
          </w:tcPr>
          <w:p w14:paraId="7994FE8F" w14:textId="77777777" w:rsidR="003F5BB1" w:rsidRPr="006E49EB" w:rsidRDefault="003F5BB1" w:rsidP="00913E11">
            <w:pPr>
              <w:spacing w:line="276" w:lineRule="auto"/>
              <w:jc w:val="center"/>
              <w:rPr>
                <w:rFonts w:ascii="Calibri" w:eastAsia="Calibri" w:hAnsi="Calibri" w:cs="Calibri"/>
                <w:sz w:val="22"/>
                <w:szCs w:val="22"/>
              </w:rPr>
            </w:pPr>
          </w:p>
        </w:tc>
        <w:tc>
          <w:tcPr>
            <w:tcW w:w="3908" w:type="pct"/>
          </w:tcPr>
          <w:p w14:paraId="63F6AE9B" w14:textId="666CFDF6" w:rsidR="003F5BB1" w:rsidRPr="006E49EB" w:rsidRDefault="00507E2E" w:rsidP="00913E11">
            <w:pPr>
              <w:pStyle w:val="Akapitzlist"/>
              <w:numPr>
                <w:ilvl w:val="0"/>
                <w:numId w:val="1"/>
              </w:numPr>
              <w:suppressAutoHyphens w:val="0"/>
              <w:spacing w:line="276" w:lineRule="auto"/>
              <w:ind w:left="316" w:hanging="284"/>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nie pozostaje pod zarządem komisarycznym</w:t>
            </w:r>
            <w:r w:rsidR="00101B67">
              <w:rPr>
                <w:rFonts w:ascii="Calibri" w:hAnsi="Calibri" w:cs="Calibri"/>
                <w:sz w:val="22"/>
                <w:szCs w:val="22"/>
              </w:rPr>
              <w:t>,</w:t>
            </w:r>
          </w:p>
        </w:tc>
        <w:tc>
          <w:tcPr>
            <w:tcW w:w="367" w:type="pct"/>
            <w:gridSpan w:val="2"/>
          </w:tcPr>
          <w:p w14:paraId="1E7CA252" w14:textId="77777777" w:rsidR="003F5BB1" w:rsidRPr="006E49EB" w:rsidRDefault="003F5BB1" w:rsidP="00913E11">
            <w:pPr>
              <w:suppressAutoHyphens w:val="0"/>
              <w:spacing w:line="276" w:lineRule="auto"/>
              <w:ind w:left="360"/>
              <w:rPr>
                <w:rFonts w:ascii="Calibri" w:hAnsi="Calibri" w:cs="Calibri"/>
                <w:sz w:val="22"/>
                <w:szCs w:val="22"/>
              </w:rPr>
            </w:pPr>
          </w:p>
        </w:tc>
      </w:tr>
      <w:tr w:rsidR="00507E2E" w:rsidRPr="006E49EB" w14:paraId="5867226F" w14:textId="2E6BDCE3" w:rsidTr="00101B67">
        <w:trPr>
          <w:trHeight w:val="454"/>
        </w:trPr>
        <w:tc>
          <w:tcPr>
            <w:tcW w:w="725" w:type="pct"/>
            <w:vMerge/>
            <w:shd w:val="clear" w:color="auto" w:fill="auto"/>
            <w:vAlign w:val="center"/>
          </w:tcPr>
          <w:p w14:paraId="414A0E75" w14:textId="77777777" w:rsidR="003F5BB1" w:rsidRPr="006E49EB" w:rsidRDefault="003F5BB1" w:rsidP="00913E11">
            <w:pPr>
              <w:spacing w:line="276" w:lineRule="auto"/>
              <w:jc w:val="center"/>
              <w:rPr>
                <w:rFonts w:ascii="Calibri" w:eastAsia="Calibri" w:hAnsi="Calibri" w:cs="Calibri"/>
                <w:sz w:val="22"/>
                <w:szCs w:val="22"/>
              </w:rPr>
            </w:pPr>
          </w:p>
        </w:tc>
        <w:tc>
          <w:tcPr>
            <w:tcW w:w="3908" w:type="pct"/>
          </w:tcPr>
          <w:p w14:paraId="5119733F" w14:textId="02D2211F" w:rsidR="003F5BB1" w:rsidRPr="006E49EB" w:rsidRDefault="00507E2E" w:rsidP="00913E11">
            <w:pPr>
              <w:pStyle w:val="Akapitzlist"/>
              <w:numPr>
                <w:ilvl w:val="0"/>
                <w:numId w:val="1"/>
              </w:numPr>
              <w:suppressAutoHyphens w:val="0"/>
              <w:spacing w:line="276" w:lineRule="auto"/>
              <w:ind w:left="316" w:hanging="284"/>
              <w:rPr>
                <w:rFonts w:ascii="Calibri" w:hAnsi="Calibri" w:cs="Calibri"/>
                <w:sz w:val="22"/>
                <w:szCs w:val="22"/>
              </w:rPr>
            </w:pPr>
            <w:r w:rsidRPr="006E49EB">
              <w:rPr>
                <w:rFonts w:ascii="Calibri" w:hAnsi="Calibri" w:cs="Calibri"/>
                <w:sz w:val="22"/>
                <w:szCs w:val="22"/>
              </w:rPr>
              <w:t>W</w:t>
            </w:r>
            <w:r w:rsidR="003F5BB1" w:rsidRPr="006E49EB">
              <w:rPr>
                <w:rFonts w:ascii="Calibri" w:hAnsi="Calibri" w:cs="Calibri"/>
                <w:sz w:val="22"/>
                <w:szCs w:val="22"/>
              </w:rPr>
              <w:t>obec podmiotu nie został złożony wniosek o ogłoszenie upadłości</w:t>
            </w:r>
            <w:r w:rsidR="00101B67">
              <w:rPr>
                <w:rFonts w:ascii="Calibri" w:hAnsi="Calibri" w:cs="Calibri"/>
                <w:sz w:val="22"/>
                <w:szCs w:val="22"/>
              </w:rPr>
              <w:t>,</w:t>
            </w:r>
          </w:p>
        </w:tc>
        <w:tc>
          <w:tcPr>
            <w:tcW w:w="367" w:type="pct"/>
            <w:gridSpan w:val="2"/>
          </w:tcPr>
          <w:p w14:paraId="7B05B3AC" w14:textId="77777777" w:rsidR="003F5BB1" w:rsidRPr="006E49EB" w:rsidRDefault="003F5BB1" w:rsidP="00913E11">
            <w:pPr>
              <w:suppressAutoHyphens w:val="0"/>
              <w:spacing w:line="276" w:lineRule="auto"/>
              <w:ind w:left="360"/>
              <w:rPr>
                <w:rFonts w:ascii="Calibri" w:hAnsi="Calibri" w:cs="Calibri"/>
                <w:sz w:val="22"/>
                <w:szCs w:val="22"/>
              </w:rPr>
            </w:pPr>
          </w:p>
        </w:tc>
      </w:tr>
      <w:tr w:rsidR="00507E2E" w:rsidRPr="006E49EB" w14:paraId="49D1C173" w14:textId="24CACB11" w:rsidTr="00101B67">
        <w:trPr>
          <w:trHeight w:val="454"/>
        </w:trPr>
        <w:tc>
          <w:tcPr>
            <w:tcW w:w="725" w:type="pct"/>
            <w:vMerge/>
            <w:shd w:val="clear" w:color="auto" w:fill="auto"/>
            <w:vAlign w:val="center"/>
          </w:tcPr>
          <w:p w14:paraId="07A0E168" w14:textId="77777777" w:rsidR="003F5BB1" w:rsidRPr="006E49EB" w:rsidRDefault="003F5BB1" w:rsidP="00913E11">
            <w:pPr>
              <w:spacing w:line="276" w:lineRule="auto"/>
              <w:jc w:val="center"/>
              <w:rPr>
                <w:rFonts w:ascii="Calibri" w:eastAsia="Calibri" w:hAnsi="Calibri" w:cs="Calibri"/>
                <w:sz w:val="22"/>
                <w:szCs w:val="22"/>
              </w:rPr>
            </w:pPr>
          </w:p>
        </w:tc>
        <w:tc>
          <w:tcPr>
            <w:tcW w:w="3908" w:type="pct"/>
          </w:tcPr>
          <w:p w14:paraId="41F40788" w14:textId="78E82779" w:rsidR="003F5BB1" w:rsidRPr="006E49EB" w:rsidRDefault="00507E2E" w:rsidP="00913E11">
            <w:pPr>
              <w:pStyle w:val="Akapitzlist"/>
              <w:numPr>
                <w:ilvl w:val="0"/>
                <w:numId w:val="1"/>
              </w:numPr>
              <w:suppressAutoHyphens w:val="0"/>
              <w:spacing w:line="276" w:lineRule="auto"/>
              <w:ind w:left="316" w:hanging="284"/>
              <w:rPr>
                <w:rFonts w:ascii="Calibri" w:hAnsi="Calibri" w:cs="Calibri"/>
                <w:sz w:val="22"/>
                <w:szCs w:val="22"/>
              </w:rPr>
            </w:pPr>
            <w:r w:rsidRPr="006E49EB">
              <w:rPr>
                <w:rFonts w:ascii="Calibri" w:hAnsi="Calibri" w:cs="Calibri"/>
                <w:sz w:val="22"/>
                <w:szCs w:val="22"/>
              </w:rPr>
              <w:t>W</w:t>
            </w:r>
            <w:r w:rsidR="003F5BB1" w:rsidRPr="006E49EB">
              <w:rPr>
                <w:rFonts w:ascii="Calibri" w:hAnsi="Calibri" w:cs="Calibri"/>
                <w:sz w:val="22"/>
                <w:szCs w:val="22"/>
              </w:rPr>
              <w:t>obec podmiotu nie zostało wszczęte postępowanie likwidacyjne, naprawcze albo restrukturyzacyjne</w:t>
            </w:r>
            <w:r w:rsidR="00101B67">
              <w:rPr>
                <w:rFonts w:ascii="Calibri" w:hAnsi="Calibri" w:cs="Calibri"/>
                <w:sz w:val="22"/>
                <w:szCs w:val="22"/>
              </w:rPr>
              <w:t>,</w:t>
            </w:r>
          </w:p>
        </w:tc>
        <w:tc>
          <w:tcPr>
            <w:tcW w:w="367" w:type="pct"/>
            <w:gridSpan w:val="2"/>
          </w:tcPr>
          <w:p w14:paraId="12DD0F24" w14:textId="77777777" w:rsidR="003F5BB1" w:rsidRPr="006E49EB" w:rsidRDefault="003F5BB1" w:rsidP="00913E11">
            <w:pPr>
              <w:suppressAutoHyphens w:val="0"/>
              <w:spacing w:line="276" w:lineRule="auto"/>
              <w:ind w:left="360"/>
              <w:rPr>
                <w:rFonts w:ascii="Calibri" w:hAnsi="Calibri" w:cs="Calibri"/>
                <w:sz w:val="22"/>
                <w:szCs w:val="22"/>
              </w:rPr>
            </w:pPr>
          </w:p>
        </w:tc>
      </w:tr>
      <w:tr w:rsidR="00507E2E" w:rsidRPr="006E49EB" w14:paraId="16ED663D" w14:textId="459A81E3" w:rsidTr="00101B67">
        <w:trPr>
          <w:trHeight w:val="719"/>
        </w:trPr>
        <w:tc>
          <w:tcPr>
            <w:tcW w:w="725" w:type="pct"/>
            <w:shd w:val="clear" w:color="auto" w:fill="auto"/>
            <w:vAlign w:val="center"/>
          </w:tcPr>
          <w:p w14:paraId="0EF738D7" w14:textId="77777777" w:rsidR="003F5BB1" w:rsidRPr="006E49EB" w:rsidRDefault="003F5BB1" w:rsidP="00913E11">
            <w:pPr>
              <w:spacing w:line="276" w:lineRule="auto"/>
              <w:jc w:val="center"/>
              <w:rPr>
                <w:rFonts w:ascii="Calibri" w:eastAsia="Calibri" w:hAnsi="Calibri" w:cs="Calibri"/>
                <w:b/>
                <w:sz w:val="22"/>
                <w:szCs w:val="22"/>
              </w:rPr>
            </w:pPr>
            <w:r w:rsidRPr="006E49EB">
              <w:rPr>
                <w:rFonts w:ascii="Calibri" w:eastAsia="Calibri" w:hAnsi="Calibri" w:cs="Calibri"/>
                <w:b/>
                <w:sz w:val="22"/>
                <w:szCs w:val="22"/>
              </w:rPr>
              <w:t>III. POTENCJAŁ KADROWY</w:t>
            </w:r>
          </w:p>
        </w:tc>
        <w:tc>
          <w:tcPr>
            <w:tcW w:w="3908" w:type="pct"/>
          </w:tcPr>
          <w:p w14:paraId="3D4C3E56" w14:textId="063324B6" w:rsidR="003F5BB1" w:rsidRPr="006E49EB" w:rsidRDefault="00507E2E" w:rsidP="00913E11">
            <w:pPr>
              <w:spacing w:line="276" w:lineRule="auto"/>
              <w:ind w:left="244"/>
              <w:rPr>
                <w:rFonts w:ascii="Calibri" w:eastAsia="Calibri" w:hAnsi="Calibri" w:cs="Calibri"/>
                <w:sz w:val="22"/>
                <w:szCs w:val="22"/>
              </w:rPr>
            </w:pPr>
            <w:r w:rsidRPr="006E49EB">
              <w:rPr>
                <w:rFonts w:ascii="Calibri" w:eastAsia="Calibri" w:hAnsi="Calibri" w:cs="Calibri"/>
                <w:sz w:val="22"/>
                <w:szCs w:val="22"/>
              </w:rPr>
              <w:t>P</w:t>
            </w:r>
            <w:r w:rsidR="003F5BB1" w:rsidRPr="006E49EB">
              <w:rPr>
                <w:rFonts w:ascii="Calibri" w:eastAsia="Calibri" w:hAnsi="Calibri" w:cs="Calibri"/>
                <w:sz w:val="22"/>
                <w:szCs w:val="22"/>
              </w:rPr>
              <w:t>odmiot świadczący usługi rozwojowe zapewnia ich realizację przez osoby, które posiadają odpowiednie co do rodzaju i</w:t>
            </w:r>
            <w:r w:rsidRPr="006E49EB">
              <w:rPr>
                <w:rFonts w:ascii="Calibri" w:eastAsia="Calibri" w:hAnsi="Calibri" w:cs="Calibri"/>
                <w:sz w:val="22"/>
                <w:szCs w:val="22"/>
              </w:rPr>
              <w:t> </w:t>
            </w:r>
            <w:r w:rsidR="003F5BB1" w:rsidRPr="006E49EB">
              <w:rPr>
                <w:rFonts w:ascii="Calibri" w:eastAsia="Calibri" w:hAnsi="Calibri" w:cs="Calibri"/>
                <w:sz w:val="22"/>
                <w:szCs w:val="22"/>
              </w:rPr>
              <w:t>zakresu świadczonych usług:</w:t>
            </w:r>
          </w:p>
          <w:p w14:paraId="310045DB" w14:textId="77777777" w:rsidR="003F5BB1" w:rsidRPr="006E49EB" w:rsidRDefault="003F5BB1" w:rsidP="00913E11">
            <w:pPr>
              <w:spacing w:line="276" w:lineRule="auto"/>
              <w:ind w:left="244"/>
              <w:rPr>
                <w:rFonts w:ascii="Calibri" w:eastAsia="Calibri" w:hAnsi="Calibri" w:cs="Calibri"/>
                <w:sz w:val="22"/>
                <w:szCs w:val="22"/>
              </w:rPr>
            </w:pPr>
            <w:r w:rsidRPr="006E49EB">
              <w:rPr>
                <w:rFonts w:ascii="Calibri" w:eastAsia="Calibri" w:hAnsi="Calibri" w:cs="Calibri"/>
                <w:sz w:val="22"/>
                <w:szCs w:val="22"/>
              </w:rPr>
              <w:t>1) doświadczenie zawodowe zdobyte nie wcześniej niż 5 lat lub</w:t>
            </w:r>
          </w:p>
          <w:p w14:paraId="7284A983" w14:textId="77777777" w:rsidR="003F5BB1" w:rsidRPr="006E49EB" w:rsidRDefault="003F5BB1" w:rsidP="00913E11">
            <w:pPr>
              <w:spacing w:line="276" w:lineRule="auto"/>
              <w:ind w:left="244"/>
              <w:rPr>
                <w:rFonts w:ascii="Calibri" w:eastAsia="Calibri" w:hAnsi="Calibri" w:cs="Calibri"/>
                <w:sz w:val="22"/>
                <w:szCs w:val="22"/>
              </w:rPr>
            </w:pPr>
            <w:r w:rsidRPr="006E49EB">
              <w:rPr>
                <w:rFonts w:ascii="Calibri" w:eastAsia="Calibri" w:hAnsi="Calibri" w:cs="Calibri"/>
                <w:sz w:val="22"/>
                <w:szCs w:val="22"/>
              </w:rPr>
              <w:t>2) kwalifikacje nabyte nie wcześniej niż 5 lat</w:t>
            </w:r>
          </w:p>
          <w:p w14:paraId="66680751" w14:textId="7D3F4B22" w:rsidR="003F5BB1" w:rsidRPr="006E49EB" w:rsidRDefault="003F5BB1" w:rsidP="00913E11">
            <w:pPr>
              <w:spacing w:line="276" w:lineRule="auto"/>
              <w:ind w:left="244"/>
              <w:rPr>
                <w:rFonts w:ascii="Calibri" w:eastAsia="Calibri" w:hAnsi="Calibri" w:cs="Calibri"/>
                <w:sz w:val="22"/>
                <w:szCs w:val="22"/>
              </w:rPr>
            </w:pPr>
            <w:r w:rsidRPr="006E49EB">
              <w:rPr>
                <w:rFonts w:ascii="Calibri" w:eastAsia="Calibri" w:hAnsi="Calibri" w:cs="Calibri"/>
                <w:sz w:val="22"/>
                <w:szCs w:val="22"/>
              </w:rPr>
              <w:t>– przed datą publikacji usługi rozwojowej przez Dostawcę Usług</w:t>
            </w:r>
            <w:r w:rsidR="00101B67">
              <w:rPr>
                <w:rFonts w:ascii="Calibri" w:eastAsia="Calibri" w:hAnsi="Calibri" w:cs="Calibri"/>
                <w:sz w:val="22"/>
                <w:szCs w:val="22"/>
              </w:rPr>
              <w:t>.</w:t>
            </w:r>
            <w:r w:rsidRPr="006E49EB" w:rsidDel="00E2641F">
              <w:rPr>
                <w:rFonts w:ascii="Calibri" w:eastAsia="Calibri" w:hAnsi="Calibri" w:cs="Calibri"/>
                <w:sz w:val="22"/>
                <w:szCs w:val="22"/>
              </w:rPr>
              <w:t xml:space="preserve"> </w:t>
            </w:r>
          </w:p>
          <w:p w14:paraId="3FED8AAA" w14:textId="77777777" w:rsidR="003F5BB1" w:rsidRPr="006E49EB" w:rsidRDefault="003F5BB1" w:rsidP="00913E11">
            <w:pPr>
              <w:spacing w:line="276" w:lineRule="auto"/>
              <w:ind w:left="244"/>
              <w:rPr>
                <w:rFonts w:ascii="Calibri" w:eastAsia="Calibri" w:hAnsi="Calibri" w:cs="Calibri"/>
                <w:sz w:val="22"/>
                <w:szCs w:val="22"/>
              </w:rPr>
            </w:pPr>
            <w:r w:rsidRPr="006E49EB">
              <w:rPr>
                <w:rFonts w:ascii="Calibri" w:eastAsia="Calibri" w:hAnsi="Calibri" w:cs="Calibri"/>
                <w:i/>
                <w:sz w:val="22"/>
                <w:szCs w:val="22"/>
              </w:rPr>
              <w:t>(dokumentacja potwierdzająca doświadczenie zawodowe lub kwalifikacje osób realizujących usługi adekwatne do świadczonych usług)</w:t>
            </w:r>
          </w:p>
        </w:tc>
        <w:tc>
          <w:tcPr>
            <w:tcW w:w="367" w:type="pct"/>
            <w:gridSpan w:val="2"/>
          </w:tcPr>
          <w:p w14:paraId="5375C8F1" w14:textId="77777777" w:rsidR="003F5BB1" w:rsidRPr="006E49EB" w:rsidRDefault="003F5BB1" w:rsidP="00913E11">
            <w:pPr>
              <w:spacing w:line="276" w:lineRule="auto"/>
              <w:ind w:left="360"/>
              <w:rPr>
                <w:rFonts w:ascii="Calibri" w:eastAsia="Calibri" w:hAnsi="Calibri" w:cs="Calibri"/>
                <w:sz w:val="22"/>
                <w:szCs w:val="22"/>
              </w:rPr>
            </w:pPr>
          </w:p>
        </w:tc>
      </w:tr>
      <w:tr w:rsidR="00507E2E" w:rsidRPr="006E49EB" w14:paraId="41AED606" w14:textId="68AA9978" w:rsidTr="00101B67">
        <w:trPr>
          <w:trHeight w:val="454"/>
        </w:trPr>
        <w:tc>
          <w:tcPr>
            <w:tcW w:w="725" w:type="pct"/>
            <w:vMerge w:val="restart"/>
            <w:shd w:val="clear" w:color="auto" w:fill="auto"/>
            <w:vAlign w:val="center"/>
          </w:tcPr>
          <w:p w14:paraId="2C77FAC4" w14:textId="77777777" w:rsidR="003F5BB1" w:rsidRPr="006E49EB" w:rsidRDefault="003F5BB1" w:rsidP="00913E11">
            <w:pPr>
              <w:spacing w:line="276" w:lineRule="auto"/>
              <w:jc w:val="center"/>
              <w:rPr>
                <w:rFonts w:ascii="Calibri" w:eastAsia="Calibri" w:hAnsi="Calibri" w:cs="Calibri"/>
                <w:b/>
                <w:sz w:val="22"/>
                <w:szCs w:val="22"/>
              </w:rPr>
            </w:pPr>
            <w:r w:rsidRPr="006E49EB">
              <w:rPr>
                <w:rFonts w:ascii="Calibri" w:eastAsia="Calibri" w:hAnsi="Calibri" w:cs="Calibri"/>
                <w:b/>
                <w:sz w:val="22"/>
                <w:szCs w:val="22"/>
              </w:rPr>
              <w:t>IV. ZAPEWNIANIE NALEŻYTEJ JAKOŚCI ŚWIADCZENIA USŁUG ROZWOJOWYCH</w:t>
            </w:r>
          </w:p>
        </w:tc>
        <w:tc>
          <w:tcPr>
            <w:tcW w:w="3908" w:type="pct"/>
          </w:tcPr>
          <w:p w14:paraId="11DC0B6C" w14:textId="00325310" w:rsidR="003F5BB1" w:rsidRPr="006E49EB" w:rsidRDefault="00507E2E" w:rsidP="00913E11">
            <w:pPr>
              <w:pStyle w:val="Akapitzlist"/>
              <w:numPr>
                <w:ilvl w:val="0"/>
                <w:numId w:val="3"/>
              </w:numPr>
              <w:suppressAutoHyphens w:val="0"/>
              <w:spacing w:line="276" w:lineRule="auto"/>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prowadzi działalność zgodnie z dokumentami założycielskimi</w:t>
            </w:r>
            <w:r w:rsidR="00101B67">
              <w:rPr>
                <w:rFonts w:ascii="Calibri" w:hAnsi="Calibri" w:cs="Calibri"/>
                <w:sz w:val="22"/>
                <w:szCs w:val="22"/>
              </w:rPr>
              <w:t>,</w:t>
            </w:r>
          </w:p>
        </w:tc>
        <w:tc>
          <w:tcPr>
            <w:tcW w:w="367" w:type="pct"/>
            <w:gridSpan w:val="2"/>
          </w:tcPr>
          <w:p w14:paraId="73CE7B37" w14:textId="77777777" w:rsidR="003F5BB1" w:rsidRPr="006E49EB" w:rsidRDefault="003F5BB1" w:rsidP="00913E11">
            <w:pPr>
              <w:suppressAutoHyphens w:val="0"/>
              <w:spacing w:line="276" w:lineRule="auto"/>
              <w:ind w:left="360"/>
              <w:rPr>
                <w:rFonts w:ascii="Calibri" w:hAnsi="Calibri" w:cs="Calibri"/>
                <w:sz w:val="22"/>
                <w:szCs w:val="22"/>
              </w:rPr>
            </w:pPr>
          </w:p>
        </w:tc>
      </w:tr>
      <w:tr w:rsidR="00507E2E" w:rsidRPr="006E49EB" w14:paraId="4D6EF499" w14:textId="5359D907" w:rsidTr="00101B67">
        <w:trPr>
          <w:trHeight w:val="544"/>
        </w:trPr>
        <w:tc>
          <w:tcPr>
            <w:tcW w:w="725" w:type="pct"/>
            <w:vMerge/>
            <w:shd w:val="clear" w:color="auto" w:fill="auto"/>
            <w:vAlign w:val="center"/>
          </w:tcPr>
          <w:p w14:paraId="6B5568F6" w14:textId="77777777" w:rsidR="003F5BB1" w:rsidRPr="006E49EB" w:rsidRDefault="003F5BB1" w:rsidP="00913E11">
            <w:pPr>
              <w:spacing w:line="276" w:lineRule="auto"/>
              <w:jc w:val="center"/>
              <w:rPr>
                <w:rFonts w:ascii="Calibri" w:eastAsia="Calibri" w:hAnsi="Calibri" w:cs="Calibri"/>
                <w:sz w:val="22"/>
                <w:szCs w:val="22"/>
              </w:rPr>
            </w:pPr>
          </w:p>
        </w:tc>
        <w:tc>
          <w:tcPr>
            <w:tcW w:w="3908" w:type="pct"/>
          </w:tcPr>
          <w:p w14:paraId="46A89BD4" w14:textId="25A93C18" w:rsidR="003F5BB1" w:rsidRPr="006E49EB" w:rsidRDefault="00507E2E" w:rsidP="00913E11">
            <w:pPr>
              <w:pStyle w:val="Akapitzlist"/>
              <w:numPr>
                <w:ilvl w:val="0"/>
                <w:numId w:val="3"/>
              </w:numPr>
              <w:suppressAutoHyphens w:val="0"/>
              <w:spacing w:line="276" w:lineRule="auto"/>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posiada procedury kontroli wewnętrznej i ewaluacji działań, które systematycznie analizuje oraz podejmuje działania korygujące i zapobiegawcze</w:t>
            </w:r>
            <w:r w:rsidR="00101B67">
              <w:rPr>
                <w:rFonts w:ascii="Calibri" w:hAnsi="Calibri" w:cs="Calibri"/>
                <w:sz w:val="22"/>
                <w:szCs w:val="22"/>
              </w:rPr>
              <w:t>,</w:t>
            </w:r>
          </w:p>
        </w:tc>
        <w:tc>
          <w:tcPr>
            <w:tcW w:w="367" w:type="pct"/>
            <w:gridSpan w:val="2"/>
          </w:tcPr>
          <w:p w14:paraId="38E7B8AF" w14:textId="77777777" w:rsidR="003F5BB1" w:rsidRPr="006E49EB" w:rsidRDefault="003F5BB1" w:rsidP="00913E11">
            <w:pPr>
              <w:suppressAutoHyphens w:val="0"/>
              <w:spacing w:line="276" w:lineRule="auto"/>
              <w:ind w:left="360"/>
              <w:rPr>
                <w:rFonts w:ascii="Calibri" w:hAnsi="Calibri" w:cs="Calibri"/>
                <w:sz w:val="22"/>
                <w:szCs w:val="22"/>
              </w:rPr>
            </w:pPr>
          </w:p>
        </w:tc>
      </w:tr>
      <w:tr w:rsidR="00507E2E" w:rsidRPr="006E49EB" w14:paraId="7F0352B2" w14:textId="2CA4F4EE" w:rsidTr="00101B67">
        <w:trPr>
          <w:trHeight w:val="538"/>
        </w:trPr>
        <w:tc>
          <w:tcPr>
            <w:tcW w:w="725" w:type="pct"/>
            <w:vMerge/>
            <w:shd w:val="clear" w:color="auto" w:fill="auto"/>
            <w:vAlign w:val="center"/>
          </w:tcPr>
          <w:p w14:paraId="34AA7098" w14:textId="77777777" w:rsidR="003F5BB1" w:rsidRPr="006E49EB" w:rsidRDefault="003F5BB1" w:rsidP="00913E11">
            <w:pPr>
              <w:spacing w:line="276" w:lineRule="auto"/>
              <w:jc w:val="center"/>
              <w:rPr>
                <w:rFonts w:ascii="Calibri" w:eastAsia="Calibri" w:hAnsi="Calibri" w:cs="Calibri"/>
                <w:sz w:val="22"/>
                <w:szCs w:val="22"/>
              </w:rPr>
            </w:pPr>
          </w:p>
        </w:tc>
        <w:tc>
          <w:tcPr>
            <w:tcW w:w="3908" w:type="pct"/>
          </w:tcPr>
          <w:p w14:paraId="09AE36FD" w14:textId="0B29A8DD" w:rsidR="003F5BB1" w:rsidRPr="006E49EB" w:rsidRDefault="00B168D5" w:rsidP="00913E11">
            <w:pPr>
              <w:pStyle w:val="Akapitzlist"/>
              <w:numPr>
                <w:ilvl w:val="0"/>
                <w:numId w:val="3"/>
              </w:numPr>
              <w:suppressAutoHyphens w:val="0"/>
              <w:spacing w:before="60" w:after="60" w:line="276" w:lineRule="auto"/>
              <w:contextualSpacing w:val="0"/>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określa wymagania dotyczące dostarczanej usługi rozwojowej dla usługobiorcy zgodnie z wymaganiami wyspecyfikowanymi przez usługobiorcę</w:t>
            </w:r>
            <w:r w:rsidR="00101B67">
              <w:rPr>
                <w:rFonts w:ascii="Calibri" w:hAnsi="Calibri" w:cs="Calibri"/>
                <w:sz w:val="22"/>
                <w:szCs w:val="22"/>
              </w:rPr>
              <w:t>,</w:t>
            </w:r>
          </w:p>
          <w:p w14:paraId="0C81B790" w14:textId="77777777" w:rsidR="003C76A0" w:rsidRPr="006E49EB" w:rsidRDefault="003C76A0" w:rsidP="00913E11">
            <w:pPr>
              <w:pStyle w:val="Akapitzlist"/>
              <w:spacing w:before="60" w:after="60" w:line="276" w:lineRule="auto"/>
              <w:ind w:left="318"/>
              <w:contextualSpacing w:val="0"/>
              <w:rPr>
                <w:rFonts w:ascii="Calibri" w:hAnsi="Calibri" w:cs="Calibri"/>
                <w:b/>
                <w:color w:val="156082" w:themeColor="accent1"/>
                <w:sz w:val="22"/>
                <w:szCs w:val="22"/>
              </w:rPr>
            </w:pPr>
            <w:r w:rsidRPr="006E49EB">
              <w:rPr>
                <w:rFonts w:ascii="Calibri" w:hAnsi="Calibri" w:cs="Calibri"/>
                <w:b/>
                <w:bCs/>
                <w:color w:val="156082" w:themeColor="accent1"/>
              </w:rPr>
              <w:t>(dotyczy podmiotów realizujących usługi zdalne)</w:t>
            </w:r>
          </w:p>
          <w:p w14:paraId="7B802B20" w14:textId="77777777" w:rsidR="003F5BB1" w:rsidRPr="006E49EB" w:rsidRDefault="003F5BB1" w:rsidP="00913E11">
            <w:pPr>
              <w:pStyle w:val="Akapitzlist"/>
              <w:spacing w:before="60" w:after="60" w:line="276" w:lineRule="auto"/>
              <w:ind w:left="326"/>
              <w:rPr>
                <w:rFonts w:ascii="Calibri" w:hAnsi="Calibri" w:cs="Calibri"/>
                <w:sz w:val="22"/>
                <w:szCs w:val="22"/>
              </w:rPr>
            </w:pPr>
            <w:r w:rsidRPr="006E49EB">
              <w:rPr>
                <w:rFonts w:ascii="Calibri" w:hAnsi="Calibri" w:cs="Calibri"/>
                <w:b/>
                <w:sz w:val="22"/>
                <w:szCs w:val="22"/>
              </w:rPr>
              <w:t>SUZ-14</w:t>
            </w:r>
            <w:r w:rsidRPr="006E49EB">
              <w:rPr>
                <w:rFonts w:ascii="Calibri" w:hAnsi="Calibri" w:cs="Calibri"/>
                <w:sz w:val="22"/>
                <w:szCs w:val="22"/>
              </w:rPr>
              <w:t xml:space="preserve"> Dostawca Usług uzgadnia z klientem i zapewnia adekwatne przetwarzanie i udostępnianie danych z realizacji usługi, w tym możliwości monitorowania aktywności, postępu oraz wyników.</w:t>
            </w:r>
          </w:p>
        </w:tc>
        <w:tc>
          <w:tcPr>
            <w:tcW w:w="367" w:type="pct"/>
            <w:gridSpan w:val="2"/>
          </w:tcPr>
          <w:p w14:paraId="4F5522C1" w14:textId="77777777" w:rsidR="003F5BB1" w:rsidRPr="006E49EB" w:rsidRDefault="003F5BB1" w:rsidP="00913E11">
            <w:pPr>
              <w:suppressAutoHyphens w:val="0"/>
              <w:spacing w:line="276" w:lineRule="auto"/>
              <w:ind w:left="360"/>
              <w:rPr>
                <w:rFonts w:ascii="Calibri" w:hAnsi="Calibri" w:cs="Calibri"/>
                <w:sz w:val="22"/>
                <w:szCs w:val="22"/>
              </w:rPr>
            </w:pPr>
          </w:p>
        </w:tc>
      </w:tr>
      <w:tr w:rsidR="00507E2E" w:rsidRPr="006E49EB" w14:paraId="71DDA70D" w14:textId="10232D38" w:rsidTr="00101B67">
        <w:trPr>
          <w:trHeight w:val="516"/>
        </w:trPr>
        <w:tc>
          <w:tcPr>
            <w:tcW w:w="725" w:type="pct"/>
            <w:vMerge/>
            <w:shd w:val="clear" w:color="auto" w:fill="auto"/>
            <w:vAlign w:val="center"/>
          </w:tcPr>
          <w:p w14:paraId="3D888268" w14:textId="77777777" w:rsidR="003F5BB1" w:rsidRPr="006E49EB" w:rsidRDefault="003F5BB1" w:rsidP="00913E11">
            <w:pPr>
              <w:spacing w:line="276" w:lineRule="auto"/>
              <w:jc w:val="center"/>
              <w:rPr>
                <w:rFonts w:ascii="Calibri" w:eastAsia="Calibri" w:hAnsi="Calibri" w:cs="Calibri"/>
                <w:sz w:val="22"/>
                <w:szCs w:val="22"/>
              </w:rPr>
            </w:pPr>
          </w:p>
        </w:tc>
        <w:tc>
          <w:tcPr>
            <w:tcW w:w="3908" w:type="pct"/>
          </w:tcPr>
          <w:p w14:paraId="41BC5A36" w14:textId="583FDF74" w:rsidR="003F5BB1" w:rsidRPr="006E49EB" w:rsidRDefault="00B168D5" w:rsidP="00913E11">
            <w:pPr>
              <w:pStyle w:val="Akapitzlist"/>
              <w:numPr>
                <w:ilvl w:val="0"/>
                <w:numId w:val="3"/>
              </w:numPr>
              <w:suppressAutoHyphens w:val="0"/>
              <w:spacing w:line="276" w:lineRule="auto"/>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określa i wdraża skuteczną komunikację z usługobiorcą odnośnie do informacji zwrotnych od usługobiorcy, w</w:t>
            </w:r>
            <w:r w:rsidR="006E49EB">
              <w:rPr>
                <w:rFonts w:ascii="Calibri" w:hAnsi="Calibri" w:cs="Calibri"/>
                <w:sz w:val="22"/>
                <w:szCs w:val="22"/>
              </w:rPr>
              <w:t> </w:t>
            </w:r>
            <w:r w:rsidR="003F5BB1" w:rsidRPr="006E49EB">
              <w:rPr>
                <w:rFonts w:ascii="Calibri" w:hAnsi="Calibri" w:cs="Calibri"/>
                <w:sz w:val="22"/>
                <w:szCs w:val="22"/>
              </w:rPr>
              <w:t>tym reklamacji, a także zapewnia działania korygujące podejmowane na skutek tych reklamacji</w:t>
            </w:r>
            <w:r w:rsidR="00101B67">
              <w:rPr>
                <w:rFonts w:ascii="Calibri" w:hAnsi="Calibri" w:cs="Calibri"/>
                <w:sz w:val="22"/>
                <w:szCs w:val="22"/>
              </w:rPr>
              <w:t>,</w:t>
            </w:r>
          </w:p>
        </w:tc>
        <w:tc>
          <w:tcPr>
            <w:tcW w:w="367" w:type="pct"/>
            <w:gridSpan w:val="2"/>
          </w:tcPr>
          <w:p w14:paraId="308A6E6C" w14:textId="77777777" w:rsidR="003F5BB1" w:rsidRPr="006E49EB" w:rsidRDefault="003F5BB1" w:rsidP="00913E11">
            <w:pPr>
              <w:suppressAutoHyphens w:val="0"/>
              <w:spacing w:line="276" w:lineRule="auto"/>
              <w:ind w:left="360"/>
              <w:rPr>
                <w:rFonts w:ascii="Calibri" w:hAnsi="Calibri" w:cs="Calibri"/>
                <w:sz w:val="22"/>
                <w:szCs w:val="22"/>
              </w:rPr>
            </w:pPr>
          </w:p>
        </w:tc>
      </w:tr>
      <w:tr w:rsidR="00507E2E" w:rsidRPr="006E49EB" w14:paraId="73E1603C" w14:textId="49BAFE19" w:rsidTr="00101B67">
        <w:trPr>
          <w:trHeight w:val="516"/>
        </w:trPr>
        <w:tc>
          <w:tcPr>
            <w:tcW w:w="725" w:type="pct"/>
            <w:vMerge/>
            <w:shd w:val="clear" w:color="auto" w:fill="auto"/>
            <w:vAlign w:val="center"/>
          </w:tcPr>
          <w:p w14:paraId="5F5E8AF7" w14:textId="77777777" w:rsidR="003F5BB1" w:rsidRPr="006E49EB" w:rsidRDefault="003F5BB1" w:rsidP="00913E11">
            <w:pPr>
              <w:spacing w:line="276" w:lineRule="auto"/>
              <w:jc w:val="center"/>
              <w:rPr>
                <w:rFonts w:ascii="Calibri" w:eastAsia="Calibri" w:hAnsi="Calibri" w:cs="Calibri"/>
                <w:sz w:val="22"/>
                <w:szCs w:val="22"/>
              </w:rPr>
            </w:pPr>
          </w:p>
        </w:tc>
        <w:tc>
          <w:tcPr>
            <w:tcW w:w="3908" w:type="pct"/>
          </w:tcPr>
          <w:p w14:paraId="49061FA3" w14:textId="1EE02030" w:rsidR="003F5BB1" w:rsidRPr="006E49EB" w:rsidRDefault="00B168D5" w:rsidP="00913E11">
            <w:pPr>
              <w:pStyle w:val="Akapitzlist"/>
              <w:numPr>
                <w:ilvl w:val="0"/>
                <w:numId w:val="3"/>
              </w:numPr>
              <w:suppressAutoHyphens w:val="0"/>
              <w:spacing w:line="276" w:lineRule="auto"/>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prowadzi nadzór nad:</w:t>
            </w:r>
          </w:p>
          <w:p w14:paraId="0AF89E5D" w14:textId="77777777" w:rsidR="003F5BB1" w:rsidRPr="006E49EB" w:rsidRDefault="003F5BB1" w:rsidP="00913E11">
            <w:pPr>
              <w:pStyle w:val="Akapitzlist"/>
              <w:spacing w:line="276" w:lineRule="auto"/>
              <w:ind w:left="326"/>
              <w:rPr>
                <w:rFonts w:ascii="Calibri" w:hAnsi="Calibri" w:cs="Calibri"/>
                <w:sz w:val="22"/>
                <w:szCs w:val="22"/>
              </w:rPr>
            </w:pPr>
            <w:r w:rsidRPr="006E49EB">
              <w:rPr>
                <w:rFonts w:ascii="Calibri" w:hAnsi="Calibri" w:cs="Calibri"/>
                <w:sz w:val="22"/>
                <w:szCs w:val="22"/>
              </w:rPr>
              <w:t>a) dokumentami dotyczącymi usług rozwojowych,</w:t>
            </w:r>
          </w:p>
          <w:p w14:paraId="7EE009B5" w14:textId="256C55AF" w:rsidR="003F5BB1" w:rsidRPr="006E49EB" w:rsidRDefault="003F5BB1" w:rsidP="00913E11">
            <w:pPr>
              <w:pStyle w:val="Akapitzlist"/>
              <w:spacing w:line="276" w:lineRule="auto"/>
              <w:ind w:left="326"/>
              <w:rPr>
                <w:rFonts w:ascii="Calibri" w:hAnsi="Calibri" w:cs="Calibri"/>
                <w:sz w:val="22"/>
                <w:szCs w:val="22"/>
              </w:rPr>
            </w:pPr>
            <w:r w:rsidRPr="006E49EB">
              <w:rPr>
                <w:rFonts w:ascii="Calibri" w:hAnsi="Calibri" w:cs="Calibri"/>
                <w:sz w:val="22"/>
                <w:szCs w:val="22"/>
              </w:rPr>
              <w:t>b) świadczeniem usługi rozwojowej niezgodnie z wymaganiami określonymi dla danej usługi</w:t>
            </w:r>
            <w:r w:rsidR="00101B67">
              <w:rPr>
                <w:rFonts w:ascii="Calibri" w:hAnsi="Calibri" w:cs="Calibri"/>
                <w:sz w:val="22"/>
                <w:szCs w:val="22"/>
              </w:rPr>
              <w:t>,</w:t>
            </w:r>
          </w:p>
        </w:tc>
        <w:tc>
          <w:tcPr>
            <w:tcW w:w="367" w:type="pct"/>
            <w:gridSpan w:val="2"/>
          </w:tcPr>
          <w:p w14:paraId="25B2EF42" w14:textId="77777777" w:rsidR="003F5BB1" w:rsidRPr="006E49EB" w:rsidRDefault="003F5BB1" w:rsidP="00913E11">
            <w:pPr>
              <w:suppressAutoHyphens w:val="0"/>
              <w:spacing w:line="276" w:lineRule="auto"/>
              <w:ind w:left="360"/>
              <w:rPr>
                <w:rFonts w:ascii="Calibri" w:hAnsi="Calibri" w:cs="Calibri"/>
                <w:sz w:val="22"/>
                <w:szCs w:val="22"/>
              </w:rPr>
            </w:pPr>
          </w:p>
        </w:tc>
      </w:tr>
      <w:tr w:rsidR="00507E2E" w:rsidRPr="006E49EB" w14:paraId="48C7B75C" w14:textId="5C917936" w:rsidTr="00101B67">
        <w:trPr>
          <w:trHeight w:val="516"/>
        </w:trPr>
        <w:tc>
          <w:tcPr>
            <w:tcW w:w="725" w:type="pct"/>
            <w:vMerge/>
            <w:shd w:val="clear" w:color="auto" w:fill="auto"/>
            <w:vAlign w:val="center"/>
          </w:tcPr>
          <w:p w14:paraId="2835C4D3" w14:textId="77777777" w:rsidR="003F5BB1" w:rsidRPr="006E49EB" w:rsidRDefault="003F5BB1" w:rsidP="00913E11">
            <w:pPr>
              <w:spacing w:line="276" w:lineRule="auto"/>
              <w:jc w:val="center"/>
              <w:rPr>
                <w:rFonts w:ascii="Calibri" w:eastAsia="Calibri" w:hAnsi="Calibri" w:cs="Calibri"/>
                <w:sz w:val="22"/>
                <w:szCs w:val="22"/>
              </w:rPr>
            </w:pPr>
          </w:p>
        </w:tc>
        <w:tc>
          <w:tcPr>
            <w:tcW w:w="3908" w:type="pct"/>
          </w:tcPr>
          <w:p w14:paraId="31CCA334" w14:textId="481FEDAB" w:rsidR="003F5BB1" w:rsidRPr="006E49EB" w:rsidRDefault="00B168D5" w:rsidP="00913E11">
            <w:pPr>
              <w:pStyle w:val="Akapitzlist"/>
              <w:numPr>
                <w:ilvl w:val="0"/>
                <w:numId w:val="3"/>
              </w:numPr>
              <w:suppressAutoHyphens w:val="0"/>
              <w:spacing w:before="60" w:after="60" w:line="276" w:lineRule="auto"/>
              <w:contextualSpacing w:val="0"/>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określa cele i zakres tematyczny usług rozwojowych zgodnie z wymaganiami określonymi przez usługobiorców</w:t>
            </w:r>
            <w:r w:rsidR="00101B67">
              <w:rPr>
                <w:rFonts w:ascii="Calibri" w:hAnsi="Calibri" w:cs="Calibri"/>
                <w:sz w:val="22"/>
                <w:szCs w:val="22"/>
              </w:rPr>
              <w:t>,</w:t>
            </w:r>
          </w:p>
          <w:p w14:paraId="268F24C7" w14:textId="77777777" w:rsidR="004B3A0C" w:rsidRPr="006E49EB" w:rsidRDefault="004B3A0C" w:rsidP="00913E11">
            <w:pPr>
              <w:pStyle w:val="Akapitzlist"/>
              <w:spacing w:before="60" w:after="60" w:line="276" w:lineRule="auto"/>
              <w:ind w:left="318"/>
              <w:contextualSpacing w:val="0"/>
              <w:rPr>
                <w:rFonts w:ascii="Calibri" w:hAnsi="Calibri" w:cs="Calibri"/>
                <w:b/>
                <w:bCs/>
                <w:color w:val="156082" w:themeColor="accent1"/>
              </w:rPr>
            </w:pPr>
            <w:r w:rsidRPr="006E49EB">
              <w:rPr>
                <w:rFonts w:ascii="Calibri" w:hAnsi="Calibri" w:cs="Calibri"/>
                <w:b/>
                <w:bCs/>
                <w:color w:val="156082" w:themeColor="accent1"/>
              </w:rPr>
              <w:t>(dotyczy podmiotów realizujących usługi zdalne)</w:t>
            </w:r>
          </w:p>
          <w:p w14:paraId="129DBF7C" w14:textId="4A9A8FE5" w:rsidR="003F5BB1" w:rsidRPr="006E49EB" w:rsidRDefault="003F5BB1" w:rsidP="00913E11">
            <w:pPr>
              <w:pStyle w:val="Akapitzlist"/>
              <w:spacing w:before="60" w:after="60" w:line="276" w:lineRule="auto"/>
              <w:ind w:left="326"/>
              <w:rPr>
                <w:rFonts w:ascii="Calibri" w:hAnsi="Calibri" w:cs="Calibri"/>
                <w:sz w:val="22"/>
                <w:szCs w:val="22"/>
              </w:rPr>
            </w:pPr>
            <w:r w:rsidRPr="006E49EB">
              <w:rPr>
                <w:rFonts w:ascii="Calibri" w:hAnsi="Calibri" w:cs="Calibri"/>
                <w:b/>
                <w:sz w:val="22"/>
                <w:szCs w:val="22"/>
              </w:rPr>
              <w:t>SUZ-4</w:t>
            </w:r>
            <w:r w:rsidRPr="006E49EB">
              <w:rPr>
                <w:rFonts w:ascii="Calibri" w:hAnsi="Calibri" w:cs="Calibri"/>
                <w:sz w:val="22"/>
                <w:szCs w:val="22"/>
              </w:rPr>
              <w:t xml:space="preserve"> Dostawca Usług uzgadnia z klientem i zapewnia adekwatne przetwarzanie i udostępnianie danych z realizacji usługi, w tym możliwości monitorowania aktywności, postępu oraz wyników.</w:t>
            </w:r>
          </w:p>
        </w:tc>
        <w:tc>
          <w:tcPr>
            <w:tcW w:w="367" w:type="pct"/>
            <w:gridSpan w:val="2"/>
          </w:tcPr>
          <w:p w14:paraId="53E3FC56" w14:textId="77777777" w:rsidR="003F5BB1" w:rsidRPr="006E49EB" w:rsidRDefault="003F5BB1" w:rsidP="00913E11">
            <w:pPr>
              <w:suppressAutoHyphens w:val="0"/>
              <w:spacing w:line="276" w:lineRule="auto"/>
              <w:ind w:left="360"/>
              <w:rPr>
                <w:rFonts w:ascii="Calibri" w:hAnsi="Calibri" w:cs="Calibri"/>
                <w:sz w:val="22"/>
                <w:szCs w:val="22"/>
              </w:rPr>
            </w:pPr>
          </w:p>
        </w:tc>
      </w:tr>
      <w:tr w:rsidR="00507E2E" w:rsidRPr="006E49EB" w14:paraId="5E1F209B" w14:textId="6C544269" w:rsidTr="00101B67">
        <w:trPr>
          <w:trHeight w:val="516"/>
        </w:trPr>
        <w:tc>
          <w:tcPr>
            <w:tcW w:w="725" w:type="pct"/>
            <w:vMerge/>
            <w:shd w:val="clear" w:color="auto" w:fill="auto"/>
            <w:vAlign w:val="center"/>
          </w:tcPr>
          <w:p w14:paraId="30D230EB" w14:textId="77777777" w:rsidR="003F5BB1" w:rsidRPr="006E49EB" w:rsidRDefault="003F5BB1" w:rsidP="00913E11">
            <w:pPr>
              <w:spacing w:line="276" w:lineRule="auto"/>
              <w:jc w:val="center"/>
              <w:rPr>
                <w:rFonts w:ascii="Calibri" w:eastAsia="Calibri" w:hAnsi="Calibri" w:cs="Calibri"/>
                <w:sz w:val="22"/>
                <w:szCs w:val="22"/>
              </w:rPr>
            </w:pPr>
          </w:p>
        </w:tc>
        <w:tc>
          <w:tcPr>
            <w:tcW w:w="3908" w:type="pct"/>
          </w:tcPr>
          <w:p w14:paraId="0AAB81D0" w14:textId="33045788" w:rsidR="003F5BB1" w:rsidRPr="006E49EB" w:rsidRDefault="00B168D5" w:rsidP="00913E11">
            <w:pPr>
              <w:pStyle w:val="Akapitzlist"/>
              <w:numPr>
                <w:ilvl w:val="0"/>
                <w:numId w:val="3"/>
              </w:numPr>
              <w:suppressAutoHyphens w:val="0"/>
              <w:spacing w:line="276" w:lineRule="auto"/>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posiada:</w:t>
            </w:r>
          </w:p>
          <w:p w14:paraId="709FC540" w14:textId="0BEDA3D3" w:rsidR="003F5BB1" w:rsidRPr="006E49EB" w:rsidRDefault="003F5BB1" w:rsidP="00913E11">
            <w:pPr>
              <w:pStyle w:val="Akapitzlist"/>
              <w:spacing w:line="276" w:lineRule="auto"/>
              <w:ind w:left="326"/>
              <w:rPr>
                <w:rFonts w:ascii="Calibri" w:hAnsi="Calibri" w:cs="Calibri"/>
                <w:sz w:val="22"/>
                <w:szCs w:val="22"/>
              </w:rPr>
            </w:pPr>
            <w:r w:rsidRPr="006E49EB">
              <w:rPr>
                <w:rFonts w:ascii="Calibri" w:hAnsi="Calibri" w:cs="Calibri"/>
                <w:sz w:val="22"/>
                <w:szCs w:val="22"/>
              </w:rPr>
              <w:t>a) uprawnienia do świadczenia usług rozwojowych, nadane przez podmiot zewnętrzny, w zakresie wskazanym w</w:t>
            </w:r>
            <w:r w:rsidR="00101B67">
              <w:rPr>
                <w:rFonts w:ascii="Calibri" w:hAnsi="Calibri" w:cs="Calibri"/>
                <w:sz w:val="22"/>
                <w:szCs w:val="22"/>
              </w:rPr>
              <w:t> </w:t>
            </w:r>
            <w:r w:rsidRPr="006E49EB">
              <w:rPr>
                <w:rFonts w:ascii="Calibri" w:hAnsi="Calibri" w:cs="Calibri"/>
                <w:sz w:val="22"/>
                <w:szCs w:val="22"/>
              </w:rPr>
              <w:t>odrębnych przepisach prawa, w których określono warunki dotyczące świadczenia tych usług</w:t>
            </w:r>
            <w:r w:rsidR="00101B67">
              <w:rPr>
                <w:rFonts w:ascii="Calibri" w:hAnsi="Calibri" w:cs="Calibri"/>
                <w:sz w:val="22"/>
                <w:szCs w:val="22"/>
              </w:rPr>
              <w:t>,</w:t>
            </w:r>
          </w:p>
          <w:p w14:paraId="3C5F2D66" w14:textId="36B27BF1" w:rsidR="003F5BB1" w:rsidRPr="006E49EB" w:rsidRDefault="003F5BB1" w:rsidP="00913E11">
            <w:pPr>
              <w:pStyle w:val="Akapitzlist"/>
              <w:spacing w:line="276" w:lineRule="auto"/>
              <w:ind w:left="326"/>
              <w:rPr>
                <w:rFonts w:ascii="Calibri" w:hAnsi="Calibri" w:cs="Calibri"/>
                <w:sz w:val="22"/>
                <w:szCs w:val="22"/>
              </w:rPr>
            </w:pPr>
            <w:r w:rsidRPr="006E49EB">
              <w:rPr>
                <w:rFonts w:ascii="Calibri" w:hAnsi="Calibri" w:cs="Calibri"/>
                <w:sz w:val="22"/>
                <w:szCs w:val="22"/>
              </w:rPr>
              <w:t>b) certyfikat albo dokument poświadczający udzielenie akredytacji, wydany po spełnieniu przez ten podmiot wymagań, o których mowa w pkt 1-6 oraz w części III, w odniesieniu do rodzaju usług rozwojowych wymienionych w tym certyfikacie albo dokumencie</w:t>
            </w:r>
            <w:r w:rsidR="00101B67">
              <w:rPr>
                <w:rFonts w:ascii="Calibri" w:hAnsi="Calibri" w:cs="Calibri"/>
                <w:sz w:val="22"/>
                <w:szCs w:val="22"/>
              </w:rPr>
              <w:t>,</w:t>
            </w:r>
          </w:p>
          <w:p w14:paraId="2A5D735B" w14:textId="78499F6B" w:rsidR="003F5BB1" w:rsidRPr="006E49EB" w:rsidRDefault="003F5BB1" w:rsidP="00913E11">
            <w:pPr>
              <w:pStyle w:val="Akapitzlist"/>
              <w:spacing w:line="276" w:lineRule="auto"/>
              <w:ind w:left="326"/>
              <w:rPr>
                <w:rFonts w:ascii="Calibri" w:hAnsi="Calibri" w:cs="Calibri"/>
                <w:sz w:val="22"/>
                <w:szCs w:val="22"/>
              </w:rPr>
            </w:pPr>
            <w:r w:rsidRPr="006E49EB">
              <w:rPr>
                <w:rFonts w:ascii="Calibri" w:hAnsi="Calibri" w:cs="Calibri"/>
                <w:sz w:val="22"/>
                <w:szCs w:val="22"/>
              </w:rPr>
              <w:t>c) dokument poświadczający udzielenie akredytacji do świadczenia usług rozwojowych w zakresie doradztwa innowacyjnego nadany przez ministra właściwego do spraw gospodarki</w:t>
            </w:r>
            <w:r w:rsidR="00101B67">
              <w:rPr>
                <w:rFonts w:ascii="Calibri" w:hAnsi="Calibri" w:cs="Calibri"/>
                <w:sz w:val="22"/>
                <w:szCs w:val="22"/>
              </w:rPr>
              <w:t>.</w:t>
            </w:r>
          </w:p>
        </w:tc>
        <w:tc>
          <w:tcPr>
            <w:tcW w:w="367" w:type="pct"/>
            <w:gridSpan w:val="2"/>
          </w:tcPr>
          <w:p w14:paraId="7784A7CF" w14:textId="77777777" w:rsidR="003F5BB1" w:rsidRPr="006E49EB" w:rsidRDefault="003F5BB1" w:rsidP="00913E11">
            <w:pPr>
              <w:suppressAutoHyphens w:val="0"/>
              <w:spacing w:line="276" w:lineRule="auto"/>
              <w:ind w:left="360"/>
              <w:rPr>
                <w:rFonts w:ascii="Calibri" w:hAnsi="Calibri" w:cs="Calibri"/>
                <w:sz w:val="22"/>
                <w:szCs w:val="22"/>
              </w:rPr>
            </w:pPr>
          </w:p>
        </w:tc>
      </w:tr>
      <w:tr w:rsidR="00507E2E" w:rsidRPr="006E49EB" w14:paraId="46FFAFBD" w14:textId="37269F2B" w:rsidTr="00101B67">
        <w:trPr>
          <w:trHeight w:val="558"/>
        </w:trPr>
        <w:tc>
          <w:tcPr>
            <w:tcW w:w="725" w:type="pct"/>
            <w:vMerge w:val="restart"/>
            <w:shd w:val="clear" w:color="auto" w:fill="auto"/>
            <w:vAlign w:val="center"/>
          </w:tcPr>
          <w:p w14:paraId="6B32BD23" w14:textId="77777777" w:rsidR="003F5BB1" w:rsidRPr="006E49EB" w:rsidRDefault="003F5BB1" w:rsidP="00913E11">
            <w:pPr>
              <w:spacing w:line="276" w:lineRule="auto"/>
              <w:jc w:val="center"/>
              <w:rPr>
                <w:rFonts w:ascii="Calibri" w:eastAsia="Calibri" w:hAnsi="Calibri" w:cs="Calibri"/>
                <w:b/>
                <w:sz w:val="22"/>
                <w:szCs w:val="22"/>
              </w:rPr>
            </w:pPr>
            <w:r w:rsidRPr="006E49EB">
              <w:rPr>
                <w:rFonts w:ascii="Calibri" w:eastAsia="Calibri" w:hAnsi="Calibri" w:cs="Calibri"/>
                <w:b/>
                <w:sz w:val="22"/>
                <w:szCs w:val="22"/>
              </w:rPr>
              <w:t>V. ZASADY ETYKI ZAWODOWEJ</w:t>
            </w:r>
          </w:p>
        </w:tc>
        <w:tc>
          <w:tcPr>
            <w:tcW w:w="3908" w:type="pct"/>
          </w:tcPr>
          <w:p w14:paraId="148ED7F6" w14:textId="3B75C807" w:rsidR="003F5BB1" w:rsidRPr="006E49EB" w:rsidRDefault="00B168D5" w:rsidP="00913E11">
            <w:pPr>
              <w:numPr>
                <w:ilvl w:val="0"/>
                <w:numId w:val="4"/>
              </w:numPr>
              <w:suppressAutoHyphens w:val="0"/>
              <w:spacing w:line="276" w:lineRule="auto"/>
              <w:ind w:left="316" w:hanging="284"/>
              <w:contextualSpacing/>
              <w:rPr>
                <w:rFonts w:ascii="Calibri" w:eastAsia="Calibri" w:hAnsi="Calibri" w:cs="Calibri"/>
                <w:sz w:val="22"/>
                <w:szCs w:val="22"/>
              </w:rPr>
            </w:pPr>
            <w:r w:rsidRPr="006E49EB">
              <w:rPr>
                <w:rFonts w:ascii="Calibri" w:eastAsia="Calibri" w:hAnsi="Calibri" w:cs="Calibri"/>
                <w:sz w:val="22"/>
                <w:szCs w:val="22"/>
              </w:rPr>
              <w:t>P</w:t>
            </w:r>
            <w:r w:rsidR="003F5BB1" w:rsidRPr="006E49EB">
              <w:rPr>
                <w:rFonts w:ascii="Calibri" w:eastAsia="Calibri" w:hAnsi="Calibri" w:cs="Calibri"/>
                <w:sz w:val="22"/>
                <w:szCs w:val="22"/>
              </w:rPr>
              <w:t>odmiot przestrzega zasad wolnej i uczciwej konkurencji oraz równego traktowania wszystkich uczestników obrotu gospodarczego</w:t>
            </w:r>
            <w:r w:rsidR="00101B67">
              <w:rPr>
                <w:rFonts w:ascii="Calibri" w:eastAsia="Calibri" w:hAnsi="Calibri" w:cs="Calibri"/>
                <w:sz w:val="22"/>
                <w:szCs w:val="22"/>
              </w:rPr>
              <w:t>,</w:t>
            </w:r>
          </w:p>
        </w:tc>
        <w:tc>
          <w:tcPr>
            <w:tcW w:w="367" w:type="pct"/>
            <w:gridSpan w:val="2"/>
          </w:tcPr>
          <w:p w14:paraId="5FB50EE8" w14:textId="77777777" w:rsidR="003F5BB1" w:rsidRPr="006E49EB" w:rsidRDefault="003F5BB1" w:rsidP="00913E11">
            <w:pPr>
              <w:suppressAutoHyphens w:val="0"/>
              <w:spacing w:line="276" w:lineRule="auto"/>
              <w:ind w:left="360"/>
              <w:contextualSpacing/>
              <w:rPr>
                <w:rFonts w:ascii="Calibri" w:eastAsia="Calibri" w:hAnsi="Calibri" w:cs="Calibri"/>
                <w:sz w:val="22"/>
                <w:szCs w:val="22"/>
              </w:rPr>
            </w:pPr>
          </w:p>
        </w:tc>
      </w:tr>
      <w:tr w:rsidR="00507E2E" w:rsidRPr="006E49EB" w14:paraId="74DF413A" w14:textId="4009D5C3" w:rsidTr="00101B67">
        <w:trPr>
          <w:trHeight w:val="558"/>
        </w:trPr>
        <w:tc>
          <w:tcPr>
            <w:tcW w:w="725" w:type="pct"/>
            <w:vMerge/>
            <w:shd w:val="clear" w:color="auto" w:fill="auto"/>
            <w:vAlign w:val="center"/>
          </w:tcPr>
          <w:p w14:paraId="5A05C86A" w14:textId="77777777" w:rsidR="003F5BB1" w:rsidRPr="006E49EB" w:rsidRDefault="003F5BB1" w:rsidP="00913E11">
            <w:pPr>
              <w:spacing w:line="276" w:lineRule="auto"/>
              <w:jc w:val="center"/>
              <w:rPr>
                <w:rFonts w:ascii="Calibri" w:eastAsia="Calibri" w:hAnsi="Calibri" w:cs="Calibri"/>
                <w:b/>
                <w:sz w:val="22"/>
                <w:szCs w:val="22"/>
              </w:rPr>
            </w:pPr>
          </w:p>
        </w:tc>
        <w:tc>
          <w:tcPr>
            <w:tcW w:w="3908" w:type="pct"/>
          </w:tcPr>
          <w:p w14:paraId="2AE673C9" w14:textId="30878DA2" w:rsidR="003F5BB1" w:rsidRPr="006E49EB" w:rsidRDefault="00B168D5" w:rsidP="00913E11">
            <w:pPr>
              <w:numPr>
                <w:ilvl w:val="0"/>
                <w:numId w:val="4"/>
              </w:numPr>
              <w:suppressAutoHyphens w:val="0"/>
              <w:spacing w:before="60" w:after="60" w:line="276" w:lineRule="auto"/>
              <w:ind w:left="318" w:hanging="284"/>
              <w:rPr>
                <w:rFonts w:ascii="Calibri" w:eastAsia="Calibri" w:hAnsi="Calibri" w:cs="Calibri"/>
                <w:sz w:val="22"/>
                <w:szCs w:val="22"/>
              </w:rPr>
            </w:pPr>
            <w:r w:rsidRPr="006E49EB">
              <w:rPr>
                <w:rFonts w:ascii="Calibri" w:eastAsia="Calibri" w:hAnsi="Calibri" w:cs="Calibri"/>
                <w:sz w:val="22"/>
                <w:szCs w:val="22"/>
              </w:rPr>
              <w:t>P</w:t>
            </w:r>
            <w:r w:rsidR="003F5BB1" w:rsidRPr="006E49EB">
              <w:rPr>
                <w:rFonts w:ascii="Calibri" w:eastAsia="Calibri" w:hAnsi="Calibri" w:cs="Calibri"/>
                <w:sz w:val="22"/>
                <w:szCs w:val="22"/>
              </w:rPr>
              <w:t>odmiot zapewnia poprawność i jasność sformułowań w zawieranych umowach</w:t>
            </w:r>
            <w:r w:rsidR="00101B67">
              <w:rPr>
                <w:rFonts w:ascii="Calibri" w:eastAsia="Calibri" w:hAnsi="Calibri" w:cs="Calibri"/>
                <w:sz w:val="22"/>
                <w:szCs w:val="22"/>
              </w:rPr>
              <w:t>,</w:t>
            </w:r>
          </w:p>
          <w:p w14:paraId="748CDAE6" w14:textId="5B515891" w:rsidR="004B3A0C" w:rsidRPr="006E49EB" w:rsidRDefault="004B3A0C" w:rsidP="00913E11">
            <w:pPr>
              <w:suppressAutoHyphens w:val="0"/>
              <w:spacing w:before="60" w:afterLines="60" w:after="144" w:line="276" w:lineRule="auto"/>
              <w:ind w:left="318"/>
              <w:rPr>
                <w:rFonts w:ascii="Calibri" w:eastAsia="Calibri" w:hAnsi="Calibri" w:cs="Calibri"/>
                <w:b/>
                <w:bCs/>
                <w:sz w:val="22"/>
                <w:szCs w:val="22"/>
              </w:rPr>
            </w:pPr>
            <w:r w:rsidRPr="006E49EB">
              <w:rPr>
                <w:rFonts w:ascii="Calibri" w:hAnsi="Calibri" w:cs="Calibri"/>
                <w:b/>
                <w:bCs/>
                <w:color w:val="156082" w:themeColor="accent1"/>
              </w:rPr>
              <w:t>(dotyczy podmiotów realizujących usługi zdalne</w:t>
            </w:r>
            <w:r w:rsidR="00101B67">
              <w:rPr>
                <w:rFonts w:ascii="Calibri" w:hAnsi="Calibri" w:cs="Calibri"/>
                <w:b/>
                <w:bCs/>
                <w:color w:val="156082" w:themeColor="accent1"/>
              </w:rPr>
              <w:t>)</w:t>
            </w:r>
            <w:r w:rsidRPr="006E49EB">
              <w:rPr>
                <w:rFonts w:ascii="Calibri" w:eastAsia="Calibri" w:hAnsi="Calibri" w:cs="Calibri"/>
                <w:b/>
                <w:bCs/>
                <w:sz w:val="22"/>
                <w:szCs w:val="22"/>
              </w:rPr>
              <w:t xml:space="preserve"> </w:t>
            </w:r>
          </w:p>
          <w:p w14:paraId="65F4A15C" w14:textId="5ABF8EE9" w:rsidR="003F5BB1" w:rsidRPr="006E49EB" w:rsidRDefault="003F5BB1" w:rsidP="00913E11">
            <w:pPr>
              <w:suppressAutoHyphens w:val="0"/>
              <w:spacing w:before="60" w:afterLines="60" w:after="144" w:line="276" w:lineRule="auto"/>
              <w:ind w:left="318"/>
              <w:rPr>
                <w:rFonts w:ascii="Calibri" w:eastAsia="Calibri" w:hAnsi="Calibri" w:cs="Calibri"/>
                <w:b/>
                <w:bCs/>
                <w:sz w:val="22"/>
                <w:szCs w:val="22"/>
              </w:rPr>
            </w:pPr>
            <w:r w:rsidRPr="006E49EB">
              <w:rPr>
                <w:rFonts w:ascii="Calibri" w:eastAsia="Calibri" w:hAnsi="Calibri" w:cs="Calibri"/>
                <w:b/>
                <w:bCs/>
                <w:sz w:val="22"/>
                <w:szCs w:val="22"/>
              </w:rPr>
              <w:lastRenderedPageBreak/>
              <w:t xml:space="preserve">SUZ-3 </w:t>
            </w:r>
            <w:r w:rsidR="00B168D5" w:rsidRPr="006E49EB">
              <w:rPr>
                <w:rFonts w:ascii="Calibri" w:eastAsia="Calibri" w:hAnsi="Calibri" w:cs="Calibri"/>
                <w:sz w:val="22"/>
                <w:szCs w:val="22"/>
              </w:rPr>
              <w:t>Dostawca Usług udziela klientom licencji/prawa dostępu do swoich produktów cyfrowych zgodnie z zawartym kontraktem. Dostawca Usług jasno komunikuje zakres licencji i dozwolony sposób użytkowania</w:t>
            </w:r>
            <w:r w:rsidR="00101B67">
              <w:rPr>
                <w:rFonts w:ascii="Calibri" w:eastAsia="Calibri" w:hAnsi="Calibri" w:cs="Calibri"/>
                <w:sz w:val="22"/>
                <w:szCs w:val="22"/>
              </w:rPr>
              <w:t>.</w:t>
            </w:r>
          </w:p>
        </w:tc>
        <w:tc>
          <w:tcPr>
            <w:tcW w:w="367" w:type="pct"/>
            <w:gridSpan w:val="2"/>
          </w:tcPr>
          <w:p w14:paraId="545A80DE" w14:textId="77777777" w:rsidR="003F5BB1" w:rsidRPr="006E49EB" w:rsidRDefault="003F5BB1" w:rsidP="00913E11">
            <w:pPr>
              <w:suppressAutoHyphens w:val="0"/>
              <w:spacing w:line="276" w:lineRule="auto"/>
              <w:ind w:left="360"/>
              <w:contextualSpacing/>
              <w:rPr>
                <w:rFonts w:ascii="Calibri" w:eastAsia="Calibri" w:hAnsi="Calibri" w:cs="Calibri"/>
                <w:sz w:val="22"/>
                <w:szCs w:val="22"/>
              </w:rPr>
            </w:pPr>
          </w:p>
        </w:tc>
      </w:tr>
      <w:tr w:rsidR="00507E2E" w:rsidRPr="006E49EB" w14:paraId="5625CDDE" w14:textId="2F0E951F" w:rsidTr="00101B67">
        <w:trPr>
          <w:gridAfter w:val="1"/>
          <w:wAfter w:w="5" w:type="pct"/>
        </w:trPr>
        <w:tc>
          <w:tcPr>
            <w:tcW w:w="725" w:type="pct"/>
            <w:vMerge w:val="restart"/>
            <w:shd w:val="clear" w:color="auto" w:fill="auto"/>
            <w:vAlign w:val="center"/>
          </w:tcPr>
          <w:p w14:paraId="33D6431C" w14:textId="23000388" w:rsidR="003F5BB1" w:rsidRPr="006E49EB" w:rsidRDefault="003F5BB1" w:rsidP="00913E11">
            <w:pPr>
              <w:spacing w:line="276" w:lineRule="auto"/>
              <w:jc w:val="center"/>
              <w:rPr>
                <w:rFonts w:ascii="Calibri" w:eastAsia="Calibri" w:hAnsi="Calibri" w:cs="Calibri"/>
                <w:b/>
                <w:sz w:val="22"/>
                <w:szCs w:val="22"/>
              </w:rPr>
            </w:pPr>
            <w:r w:rsidRPr="006E49EB">
              <w:rPr>
                <w:rFonts w:ascii="Calibri" w:eastAsia="Calibri" w:hAnsi="Calibri" w:cs="Calibri"/>
                <w:b/>
                <w:sz w:val="22"/>
                <w:szCs w:val="22"/>
              </w:rPr>
              <w:t>VI. STANDARDY ŚWIADCZENIA USŁUG ROZWOJOWYCH W</w:t>
            </w:r>
            <w:r w:rsidR="00101B67">
              <w:rPr>
                <w:rFonts w:ascii="Calibri" w:eastAsia="Calibri" w:hAnsi="Calibri" w:cs="Calibri"/>
                <w:b/>
                <w:sz w:val="22"/>
                <w:szCs w:val="22"/>
              </w:rPr>
              <w:t> </w:t>
            </w:r>
            <w:r w:rsidRPr="006E49EB">
              <w:rPr>
                <w:rFonts w:ascii="Calibri" w:eastAsia="Calibri" w:hAnsi="Calibri" w:cs="Calibri"/>
                <w:b/>
                <w:sz w:val="22"/>
                <w:szCs w:val="22"/>
              </w:rPr>
              <w:t>ZAKRESIE, KTÓRYCH PODMIOT UZYSKAŁ WPIS DO BUR</w:t>
            </w:r>
          </w:p>
        </w:tc>
        <w:tc>
          <w:tcPr>
            <w:tcW w:w="3908" w:type="pct"/>
          </w:tcPr>
          <w:p w14:paraId="3DD95885" w14:textId="01DA717E" w:rsidR="003F5BB1" w:rsidRPr="006E49EB" w:rsidRDefault="00B137BB" w:rsidP="00913E11">
            <w:pPr>
              <w:pStyle w:val="Akapitzlist"/>
              <w:numPr>
                <w:ilvl w:val="0"/>
                <w:numId w:val="5"/>
              </w:numPr>
              <w:suppressAutoHyphens w:val="0"/>
              <w:spacing w:before="60" w:line="276" w:lineRule="auto"/>
              <w:ind w:left="359" w:hanging="283"/>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świadcząc usługi w zakresie, których uzyskał wpis do BUR, przestrzega warunków w zakresie zapewnienia należytej jakości usług, określonych w części IV raportu</w:t>
            </w:r>
            <w:r w:rsidR="00101B67">
              <w:rPr>
                <w:rFonts w:ascii="Calibri" w:hAnsi="Calibri" w:cs="Calibri"/>
                <w:sz w:val="22"/>
                <w:szCs w:val="22"/>
              </w:rPr>
              <w:t>,</w:t>
            </w:r>
          </w:p>
        </w:tc>
        <w:tc>
          <w:tcPr>
            <w:tcW w:w="362" w:type="pct"/>
          </w:tcPr>
          <w:p w14:paraId="5D7BA33F" w14:textId="77777777" w:rsidR="003F5BB1" w:rsidRPr="006E49EB" w:rsidRDefault="003F5BB1" w:rsidP="00913E11">
            <w:pPr>
              <w:suppressAutoHyphens w:val="0"/>
              <w:spacing w:before="60" w:line="276" w:lineRule="auto"/>
              <w:ind w:left="360"/>
              <w:rPr>
                <w:rFonts w:ascii="Calibri" w:hAnsi="Calibri" w:cs="Calibri"/>
                <w:sz w:val="22"/>
                <w:szCs w:val="22"/>
              </w:rPr>
            </w:pPr>
          </w:p>
        </w:tc>
      </w:tr>
      <w:tr w:rsidR="00507E2E" w:rsidRPr="006E49EB" w:rsidDel="003D4B50" w14:paraId="1F8E917D" w14:textId="6B3291AF" w:rsidTr="00101B67">
        <w:trPr>
          <w:gridAfter w:val="1"/>
          <w:wAfter w:w="5" w:type="pct"/>
        </w:trPr>
        <w:tc>
          <w:tcPr>
            <w:tcW w:w="725" w:type="pct"/>
            <w:vMerge/>
            <w:shd w:val="clear" w:color="auto" w:fill="auto"/>
            <w:vAlign w:val="center"/>
          </w:tcPr>
          <w:p w14:paraId="0357988A" w14:textId="77777777" w:rsidR="003F5BB1" w:rsidRPr="006E49EB" w:rsidRDefault="003F5BB1" w:rsidP="00913E11">
            <w:pPr>
              <w:spacing w:line="276" w:lineRule="auto"/>
              <w:jc w:val="center"/>
              <w:rPr>
                <w:rFonts w:ascii="Calibri" w:eastAsia="Calibri" w:hAnsi="Calibri" w:cs="Calibri"/>
                <w:b/>
                <w:sz w:val="22"/>
                <w:szCs w:val="22"/>
              </w:rPr>
            </w:pPr>
          </w:p>
        </w:tc>
        <w:tc>
          <w:tcPr>
            <w:tcW w:w="3908" w:type="pct"/>
          </w:tcPr>
          <w:p w14:paraId="5283A645" w14:textId="52942FED" w:rsidR="003F5BB1" w:rsidRPr="006E49EB" w:rsidDel="003D4B50" w:rsidRDefault="00B137BB" w:rsidP="00913E11">
            <w:pPr>
              <w:pStyle w:val="Akapitzlist"/>
              <w:numPr>
                <w:ilvl w:val="0"/>
                <w:numId w:val="5"/>
              </w:numPr>
              <w:suppressAutoHyphens w:val="0"/>
              <w:spacing w:before="60" w:line="276" w:lineRule="auto"/>
              <w:ind w:left="359" w:hanging="283"/>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umieszcza na dokumencie księgowym co najmniej: dane usługobiorcy, liczbę godzin usługi rozwojowej opłaconej ze środków publicznych oraz nadane w systemie teleinformatycznym numery identyfikacyjne wsparcia oraz numery identyfikacyjne usługi rozwojowej, a także wystawia na wezwanie usługobiorcy notę korygującą w ciągu 7 dni od wezwania</w:t>
            </w:r>
            <w:r w:rsidR="00101B67">
              <w:rPr>
                <w:rFonts w:ascii="Calibri" w:hAnsi="Calibri" w:cs="Calibri"/>
                <w:sz w:val="22"/>
                <w:szCs w:val="22"/>
              </w:rPr>
              <w:t>,</w:t>
            </w:r>
          </w:p>
        </w:tc>
        <w:tc>
          <w:tcPr>
            <w:tcW w:w="362" w:type="pct"/>
          </w:tcPr>
          <w:p w14:paraId="0E0BD2B3" w14:textId="77777777" w:rsidR="003F5BB1" w:rsidRPr="006E49EB" w:rsidRDefault="003F5BB1" w:rsidP="00913E11">
            <w:pPr>
              <w:suppressAutoHyphens w:val="0"/>
              <w:spacing w:before="60" w:line="276" w:lineRule="auto"/>
              <w:ind w:left="360"/>
              <w:rPr>
                <w:rFonts w:ascii="Calibri" w:hAnsi="Calibri" w:cs="Calibri"/>
                <w:sz w:val="22"/>
                <w:szCs w:val="22"/>
              </w:rPr>
            </w:pPr>
          </w:p>
        </w:tc>
      </w:tr>
      <w:tr w:rsidR="00507E2E" w:rsidRPr="006E49EB" w14:paraId="7240A86A" w14:textId="769ED4B2" w:rsidTr="00101B67">
        <w:trPr>
          <w:gridAfter w:val="1"/>
          <w:wAfter w:w="5" w:type="pct"/>
        </w:trPr>
        <w:tc>
          <w:tcPr>
            <w:tcW w:w="725" w:type="pct"/>
            <w:vMerge/>
            <w:shd w:val="clear" w:color="auto" w:fill="auto"/>
            <w:vAlign w:val="center"/>
          </w:tcPr>
          <w:p w14:paraId="3B703BE2" w14:textId="77777777" w:rsidR="003F5BB1" w:rsidRPr="006E49EB" w:rsidRDefault="003F5BB1" w:rsidP="00913E11">
            <w:pPr>
              <w:spacing w:line="276" w:lineRule="auto"/>
              <w:jc w:val="center"/>
              <w:rPr>
                <w:rFonts w:ascii="Calibri" w:eastAsia="Calibri" w:hAnsi="Calibri" w:cs="Calibri"/>
                <w:b/>
                <w:sz w:val="22"/>
                <w:szCs w:val="22"/>
              </w:rPr>
            </w:pPr>
          </w:p>
        </w:tc>
        <w:tc>
          <w:tcPr>
            <w:tcW w:w="3908" w:type="pct"/>
          </w:tcPr>
          <w:p w14:paraId="5BB60DEA" w14:textId="4EDA2546" w:rsidR="003F5BB1" w:rsidRPr="006E49EB" w:rsidRDefault="00B137BB" w:rsidP="00913E11">
            <w:pPr>
              <w:pStyle w:val="Akapitzlist"/>
              <w:numPr>
                <w:ilvl w:val="0"/>
                <w:numId w:val="5"/>
              </w:numPr>
              <w:suppressAutoHyphens w:val="0"/>
              <w:spacing w:before="60" w:line="276" w:lineRule="auto"/>
              <w:ind w:left="359" w:hanging="283"/>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wydaje usługobiorcy zaświadczenie o skorzystaniu z usługi rozwojowej zawierające co najmniej: tytuł usługi rozwojowej, numer identyfikacyjny usługi rozwojowej, datę świadczenia usługi rozwojowej, liczbę godzin usługi rozwojowej, informację na temat nabytych przez usługobiorcę efektów uczenia się lub innych osiągniętych efektów usługi rozwojowej, dane usługobiorcy, numer identyfikacyjny wsparcia nadany w systemie teleinformatycznym oraz kod kwalifikacji w Zintegrowanym Rejestrze Kwalifikacji zgodny z kodem wskazanym w opublikowanej informacji o</w:t>
            </w:r>
            <w:r w:rsidR="00101B67">
              <w:rPr>
                <w:rFonts w:ascii="Calibri" w:hAnsi="Calibri" w:cs="Calibri"/>
                <w:sz w:val="22"/>
                <w:szCs w:val="22"/>
              </w:rPr>
              <w:t> </w:t>
            </w:r>
            <w:r w:rsidR="003F5BB1" w:rsidRPr="006E49EB">
              <w:rPr>
                <w:rFonts w:ascii="Calibri" w:hAnsi="Calibri" w:cs="Calibri"/>
                <w:sz w:val="22"/>
                <w:szCs w:val="22"/>
              </w:rPr>
              <w:t>usłudze rozwojowej, jeżeli usługobiorca nabył tę kwalifikację, a także wystawia na uzasadnione wezwanie usługo-biorcy korektę zaświadczenia w terminie 7 dni od dnia wezwania</w:t>
            </w:r>
            <w:r w:rsidR="00101B67">
              <w:rPr>
                <w:rFonts w:ascii="Calibri" w:hAnsi="Calibri" w:cs="Calibri"/>
                <w:sz w:val="22"/>
                <w:szCs w:val="22"/>
              </w:rPr>
              <w:t>,</w:t>
            </w:r>
          </w:p>
        </w:tc>
        <w:tc>
          <w:tcPr>
            <w:tcW w:w="362" w:type="pct"/>
          </w:tcPr>
          <w:p w14:paraId="4652AF4B" w14:textId="77777777" w:rsidR="003F5BB1" w:rsidRPr="006E49EB" w:rsidRDefault="003F5BB1" w:rsidP="00913E11">
            <w:pPr>
              <w:suppressAutoHyphens w:val="0"/>
              <w:spacing w:before="60" w:line="276" w:lineRule="auto"/>
              <w:ind w:left="360"/>
              <w:rPr>
                <w:rFonts w:ascii="Calibri" w:hAnsi="Calibri" w:cs="Calibri"/>
                <w:sz w:val="22"/>
                <w:szCs w:val="22"/>
              </w:rPr>
            </w:pPr>
          </w:p>
        </w:tc>
      </w:tr>
      <w:tr w:rsidR="00507E2E" w:rsidRPr="006E49EB" w14:paraId="127EF315" w14:textId="6D1BA92F" w:rsidTr="00101B67">
        <w:trPr>
          <w:gridAfter w:val="1"/>
          <w:wAfter w:w="5" w:type="pct"/>
          <w:trHeight w:val="454"/>
        </w:trPr>
        <w:tc>
          <w:tcPr>
            <w:tcW w:w="725" w:type="pct"/>
            <w:vMerge/>
            <w:shd w:val="clear" w:color="auto" w:fill="auto"/>
            <w:vAlign w:val="center"/>
          </w:tcPr>
          <w:p w14:paraId="3589E59E" w14:textId="77777777" w:rsidR="003F5BB1" w:rsidRPr="006E49EB" w:rsidRDefault="003F5BB1" w:rsidP="00913E11">
            <w:pPr>
              <w:spacing w:line="276" w:lineRule="auto"/>
              <w:jc w:val="center"/>
              <w:rPr>
                <w:rFonts w:ascii="Calibri" w:eastAsia="Calibri" w:hAnsi="Calibri" w:cs="Calibri"/>
                <w:b/>
                <w:sz w:val="22"/>
                <w:szCs w:val="22"/>
              </w:rPr>
            </w:pPr>
          </w:p>
        </w:tc>
        <w:tc>
          <w:tcPr>
            <w:tcW w:w="3908" w:type="pct"/>
          </w:tcPr>
          <w:p w14:paraId="063AA2A9" w14:textId="21D4D083" w:rsidR="003F5BB1" w:rsidRPr="006E49EB" w:rsidRDefault="00B137BB" w:rsidP="00913E11">
            <w:pPr>
              <w:pStyle w:val="Akapitzlist"/>
              <w:numPr>
                <w:ilvl w:val="0"/>
                <w:numId w:val="5"/>
              </w:numPr>
              <w:suppressAutoHyphens w:val="0"/>
              <w:spacing w:before="60" w:line="276" w:lineRule="auto"/>
              <w:ind w:left="359" w:hanging="283"/>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poddaje ocenie przez usługobiorców zrealizowane przez siebie usługi rozwojowe</w:t>
            </w:r>
            <w:r w:rsidR="00101B67">
              <w:rPr>
                <w:rFonts w:ascii="Calibri" w:hAnsi="Calibri" w:cs="Calibri"/>
                <w:sz w:val="22"/>
                <w:szCs w:val="22"/>
              </w:rPr>
              <w:t>,</w:t>
            </w:r>
          </w:p>
        </w:tc>
        <w:tc>
          <w:tcPr>
            <w:tcW w:w="362" w:type="pct"/>
          </w:tcPr>
          <w:p w14:paraId="59366137" w14:textId="77777777" w:rsidR="003F5BB1" w:rsidRPr="006E49EB" w:rsidRDefault="003F5BB1" w:rsidP="00913E11">
            <w:pPr>
              <w:suppressAutoHyphens w:val="0"/>
              <w:spacing w:before="60" w:line="276" w:lineRule="auto"/>
              <w:ind w:left="360"/>
              <w:rPr>
                <w:rFonts w:ascii="Calibri" w:hAnsi="Calibri" w:cs="Calibri"/>
                <w:sz w:val="22"/>
                <w:szCs w:val="22"/>
              </w:rPr>
            </w:pPr>
          </w:p>
        </w:tc>
      </w:tr>
      <w:tr w:rsidR="00507E2E" w:rsidRPr="006E49EB" w14:paraId="3F92F93A" w14:textId="163C5F9D" w:rsidTr="00101B67">
        <w:trPr>
          <w:gridAfter w:val="1"/>
          <w:wAfter w:w="5" w:type="pct"/>
        </w:trPr>
        <w:tc>
          <w:tcPr>
            <w:tcW w:w="725" w:type="pct"/>
            <w:vMerge/>
            <w:shd w:val="clear" w:color="auto" w:fill="auto"/>
            <w:vAlign w:val="center"/>
          </w:tcPr>
          <w:p w14:paraId="2B401D42" w14:textId="77777777" w:rsidR="003F5BB1" w:rsidRPr="006E49EB" w:rsidRDefault="003F5BB1" w:rsidP="00913E11">
            <w:pPr>
              <w:spacing w:line="276" w:lineRule="auto"/>
              <w:jc w:val="center"/>
              <w:rPr>
                <w:rFonts w:ascii="Calibri" w:eastAsia="Calibri" w:hAnsi="Calibri" w:cs="Calibri"/>
                <w:b/>
                <w:sz w:val="22"/>
                <w:szCs w:val="22"/>
              </w:rPr>
            </w:pPr>
          </w:p>
        </w:tc>
        <w:tc>
          <w:tcPr>
            <w:tcW w:w="3908" w:type="pct"/>
          </w:tcPr>
          <w:p w14:paraId="55AF4265" w14:textId="7C500282" w:rsidR="003F5BB1" w:rsidRPr="006E49EB" w:rsidRDefault="00B137BB" w:rsidP="00913E11">
            <w:pPr>
              <w:pStyle w:val="Akapitzlist"/>
              <w:numPr>
                <w:ilvl w:val="0"/>
                <w:numId w:val="5"/>
              </w:numPr>
              <w:suppressAutoHyphens w:val="0"/>
              <w:spacing w:before="60" w:line="276" w:lineRule="auto"/>
              <w:ind w:left="359" w:hanging="283"/>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umożliwia przeprowadzenie przez Agencję lub upoważnione przez nią podmioty weryfikacji (spełniania wymagań przez wpisane do rejestru podmioty świadczące usługi rozwojowe) w miejscu świadczenia usługi oraz w  swojej siedzibie</w:t>
            </w:r>
            <w:r w:rsidR="00101B67">
              <w:rPr>
                <w:rFonts w:ascii="Calibri" w:hAnsi="Calibri" w:cs="Calibri"/>
                <w:sz w:val="22"/>
                <w:szCs w:val="22"/>
              </w:rPr>
              <w:t>,</w:t>
            </w:r>
          </w:p>
        </w:tc>
        <w:tc>
          <w:tcPr>
            <w:tcW w:w="362" w:type="pct"/>
          </w:tcPr>
          <w:p w14:paraId="252CBB57" w14:textId="77777777" w:rsidR="003F5BB1" w:rsidRPr="006E49EB" w:rsidRDefault="003F5BB1" w:rsidP="00913E11">
            <w:pPr>
              <w:suppressAutoHyphens w:val="0"/>
              <w:spacing w:before="60" w:line="276" w:lineRule="auto"/>
              <w:ind w:left="360"/>
              <w:rPr>
                <w:rFonts w:ascii="Calibri" w:hAnsi="Calibri" w:cs="Calibri"/>
                <w:sz w:val="22"/>
                <w:szCs w:val="22"/>
              </w:rPr>
            </w:pPr>
          </w:p>
        </w:tc>
      </w:tr>
      <w:tr w:rsidR="00507E2E" w:rsidRPr="006E49EB" w14:paraId="6D79938E" w14:textId="401BC003" w:rsidTr="00101B67">
        <w:trPr>
          <w:gridAfter w:val="1"/>
          <w:wAfter w:w="5" w:type="pct"/>
        </w:trPr>
        <w:tc>
          <w:tcPr>
            <w:tcW w:w="725" w:type="pct"/>
            <w:vMerge/>
            <w:shd w:val="clear" w:color="auto" w:fill="auto"/>
            <w:vAlign w:val="center"/>
          </w:tcPr>
          <w:p w14:paraId="04700C6D" w14:textId="77777777" w:rsidR="003F5BB1" w:rsidRPr="006E49EB" w:rsidRDefault="003F5BB1" w:rsidP="00913E11">
            <w:pPr>
              <w:spacing w:line="276" w:lineRule="auto"/>
              <w:jc w:val="center"/>
              <w:rPr>
                <w:rFonts w:ascii="Calibri" w:eastAsia="Calibri" w:hAnsi="Calibri" w:cs="Calibri"/>
                <w:b/>
                <w:sz w:val="22"/>
                <w:szCs w:val="22"/>
              </w:rPr>
            </w:pPr>
          </w:p>
        </w:tc>
        <w:tc>
          <w:tcPr>
            <w:tcW w:w="3908" w:type="pct"/>
          </w:tcPr>
          <w:p w14:paraId="599969B8" w14:textId="247D3C06" w:rsidR="003F5BB1" w:rsidRPr="006E49EB" w:rsidRDefault="00B137BB" w:rsidP="00913E11">
            <w:pPr>
              <w:pStyle w:val="Akapitzlist"/>
              <w:numPr>
                <w:ilvl w:val="0"/>
                <w:numId w:val="5"/>
              </w:numPr>
              <w:suppressAutoHyphens w:val="0"/>
              <w:spacing w:before="60" w:line="276" w:lineRule="auto"/>
              <w:ind w:left="359" w:hanging="283"/>
              <w:rPr>
                <w:rFonts w:ascii="Calibri" w:hAnsi="Calibri" w:cs="Calibri"/>
                <w:sz w:val="22"/>
                <w:szCs w:val="22"/>
              </w:rPr>
            </w:pPr>
            <w:r w:rsidRPr="006E49EB">
              <w:rPr>
                <w:rFonts w:ascii="Calibri" w:hAnsi="Calibri" w:cs="Calibri"/>
                <w:sz w:val="22"/>
                <w:szCs w:val="22"/>
              </w:rPr>
              <w:t>W</w:t>
            </w:r>
            <w:r w:rsidR="003F5BB1" w:rsidRPr="006E49EB">
              <w:rPr>
                <w:rFonts w:ascii="Calibri" w:hAnsi="Calibri" w:cs="Calibri"/>
                <w:sz w:val="22"/>
                <w:szCs w:val="22"/>
              </w:rPr>
              <w:t xml:space="preserve"> przypadku usług przygotowujących do uzyskania kwalifikacji lub umożliwiających potwierdzenie kwalifikacji podmiot zamieszcza z wykorzystaniem systemu teleinformatycznego informację o kwalifikacjach, o  których mowa w</w:t>
            </w:r>
            <w:r w:rsidRPr="006E49EB">
              <w:rPr>
                <w:rFonts w:ascii="Calibri" w:hAnsi="Calibri" w:cs="Calibri"/>
                <w:sz w:val="22"/>
                <w:szCs w:val="22"/>
              </w:rPr>
              <w:t> </w:t>
            </w:r>
            <w:r w:rsidR="003F5BB1" w:rsidRPr="006E49EB">
              <w:rPr>
                <w:rFonts w:ascii="Calibri" w:hAnsi="Calibri" w:cs="Calibri"/>
                <w:sz w:val="22"/>
                <w:szCs w:val="22"/>
              </w:rPr>
              <w:t>przepisach ustawy z dnia 22 grudnia 2015 r. o Zintegrowanym Systemie Kwalifikacji, zawartych w Zintegrowanym Rejestrze Kwalifikacji</w:t>
            </w:r>
            <w:r w:rsidR="00101B67">
              <w:rPr>
                <w:rFonts w:ascii="Calibri" w:hAnsi="Calibri" w:cs="Calibri"/>
                <w:sz w:val="22"/>
                <w:szCs w:val="22"/>
              </w:rPr>
              <w:t>,</w:t>
            </w:r>
          </w:p>
        </w:tc>
        <w:tc>
          <w:tcPr>
            <w:tcW w:w="362" w:type="pct"/>
          </w:tcPr>
          <w:p w14:paraId="03A210E7" w14:textId="77777777" w:rsidR="003F5BB1" w:rsidRPr="006E49EB" w:rsidRDefault="003F5BB1" w:rsidP="00913E11">
            <w:pPr>
              <w:suppressAutoHyphens w:val="0"/>
              <w:spacing w:before="60" w:line="276" w:lineRule="auto"/>
              <w:ind w:left="360"/>
              <w:rPr>
                <w:rFonts w:ascii="Calibri" w:hAnsi="Calibri" w:cs="Calibri"/>
                <w:sz w:val="22"/>
                <w:szCs w:val="22"/>
              </w:rPr>
            </w:pPr>
          </w:p>
        </w:tc>
      </w:tr>
      <w:tr w:rsidR="00507E2E" w:rsidRPr="006E49EB" w14:paraId="738FF9A1" w14:textId="7B6F3146" w:rsidTr="00101B67">
        <w:trPr>
          <w:gridAfter w:val="1"/>
          <w:wAfter w:w="5" w:type="pct"/>
        </w:trPr>
        <w:tc>
          <w:tcPr>
            <w:tcW w:w="725" w:type="pct"/>
            <w:vMerge/>
            <w:shd w:val="clear" w:color="auto" w:fill="auto"/>
            <w:vAlign w:val="center"/>
          </w:tcPr>
          <w:p w14:paraId="6C1E9503" w14:textId="77777777" w:rsidR="003F5BB1" w:rsidRPr="006E49EB" w:rsidRDefault="003F5BB1" w:rsidP="00913E11">
            <w:pPr>
              <w:spacing w:line="276" w:lineRule="auto"/>
              <w:jc w:val="center"/>
              <w:rPr>
                <w:rFonts w:ascii="Calibri" w:eastAsia="Calibri" w:hAnsi="Calibri" w:cs="Calibri"/>
                <w:b/>
                <w:sz w:val="22"/>
                <w:szCs w:val="22"/>
              </w:rPr>
            </w:pPr>
          </w:p>
        </w:tc>
        <w:tc>
          <w:tcPr>
            <w:tcW w:w="3908" w:type="pct"/>
          </w:tcPr>
          <w:p w14:paraId="6C47799E" w14:textId="73748353" w:rsidR="003F5BB1" w:rsidRPr="006E49EB" w:rsidRDefault="00B137BB" w:rsidP="00913E11">
            <w:pPr>
              <w:pStyle w:val="Akapitzlist"/>
              <w:numPr>
                <w:ilvl w:val="0"/>
                <w:numId w:val="5"/>
              </w:numPr>
              <w:suppressAutoHyphens w:val="0"/>
              <w:spacing w:before="60" w:after="60" w:line="276" w:lineRule="auto"/>
              <w:ind w:left="357" w:hanging="283"/>
              <w:contextualSpacing w:val="0"/>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przygotowuje programy usług rozwojowych wskazujące ich cele i zakładane efekty wraz z kryteriami ich weryfikacji oraz metody potwierdzania ich osiągnięcia, a w przypadku gdy zakładane efekty usług rozwojowych obejmują oczekiwane efekty uczenia się, wskazuje metody ich walidacji</w:t>
            </w:r>
            <w:r w:rsidR="00101B67">
              <w:rPr>
                <w:rFonts w:ascii="Calibri" w:hAnsi="Calibri" w:cs="Calibri"/>
                <w:sz w:val="22"/>
                <w:szCs w:val="22"/>
              </w:rPr>
              <w:t>,</w:t>
            </w:r>
          </w:p>
          <w:p w14:paraId="0DF83419" w14:textId="54156072" w:rsidR="004B3A0C" w:rsidRPr="006E49EB" w:rsidRDefault="004B3A0C" w:rsidP="00913E11">
            <w:pPr>
              <w:pStyle w:val="Akapitzlist"/>
              <w:spacing w:before="60" w:after="60" w:line="276" w:lineRule="auto"/>
              <w:ind w:left="357"/>
              <w:contextualSpacing w:val="0"/>
              <w:rPr>
                <w:rFonts w:ascii="Calibri" w:hAnsi="Calibri" w:cs="Calibri"/>
                <w:b/>
                <w:sz w:val="22"/>
                <w:szCs w:val="22"/>
              </w:rPr>
            </w:pPr>
            <w:r w:rsidRPr="006E49EB">
              <w:rPr>
                <w:rFonts w:ascii="Calibri" w:hAnsi="Calibri" w:cs="Calibri"/>
                <w:b/>
                <w:bCs/>
                <w:color w:val="156082" w:themeColor="accent1"/>
              </w:rPr>
              <w:t>(dotyczy podmiotów realizujących usługi zdalne</w:t>
            </w:r>
            <w:r w:rsidR="00101B67">
              <w:rPr>
                <w:rFonts w:ascii="Calibri" w:hAnsi="Calibri" w:cs="Calibri"/>
                <w:b/>
                <w:bCs/>
                <w:color w:val="156082" w:themeColor="accent1"/>
              </w:rPr>
              <w:t>)</w:t>
            </w:r>
            <w:r w:rsidRPr="006E49EB">
              <w:rPr>
                <w:rFonts w:ascii="Calibri" w:hAnsi="Calibri" w:cs="Calibri"/>
                <w:b/>
                <w:sz w:val="22"/>
                <w:szCs w:val="22"/>
              </w:rPr>
              <w:t xml:space="preserve"> </w:t>
            </w:r>
          </w:p>
          <w:p w14:paraId="0D118109" w14:textId="7FBD90E3" w:rsidR="003F5BB1" w:rsidRPr="006E49EB" w:rsidRDefault="003F5BB1" w:rsidP="00913E11">
            <w:pPr>
              <w:pStyle w:val="Akapitzlist"/>
              <w:spacing w:before="60" w:after="60" w:line="276" w:lineRule="auto"/>
              <w:ind w:left="357"/>
              <w:contextualSpacing w:val="0"/>
              <w:rPr>
                <w:rFonts w:ascii="Calibri" w:hAnsi="Calibri" w:cs="Calibri"/>
                <w:sz w:val="22"/>
                <w:szCs w:val="22"/>
              </w:rPr>
            </w:pPr>
            <w:r w:rsidRPr="006E49EB">
              <w:rPr>
                <w:rFonts w:ascii="Calibri" w:hAnsi="Calibri" w:cs="Calibri"/>
                <w:b/>
                <w:sz w:val="22"/>
                <w:szCs w:val="22"/>
              </w:rPr>
              <w:t>SUZ-13</w:t>
            </w:r>
            <w:r w:rsidRPr="006E49EB">
              <w:rPr>
                <w:rFonts w:ascii="Calibri" w:hAnsi="Calibri" w:cs="Calibri"/>
                <w:sz w:val="22"/>
                <w:szCs w:val="22"/>
              </w:rPr>
              <w:t xml:space="preserve"> Dostawca Usług uzgadnia i stosuje praktyki weryfikujące osiągnięcie celów usługi zdalnego uczenia się</w:t>
            </w:r>
            <w:r w:rsidR="00101B67">
              <w:rPr>
                <w:rFonts w:ascii="Calibri" w:hAnsi="Calibri" w:cs="Calibri"/>
                <w:sz w:val="22"/>
                <w:szCs w:val="22"/>
              </w:rPr>
              <w:t>.</w:t>
            </w:r>
          </w:p>
        </w:tc>
        <w:tc>
          <w:tcPr>
            <w:tcW w:w="362" w:type="pct"/>
          </w:tcPr>
          <w:p w14:paraId="73C255F1" w14:textId="77777777" w:rsidR="003F5BB1" w:rsidRPr="006E49EB" w:rsidRDefault="003F5BB1" w:rsidP="00913E11">
            <w:pPr>
              <w:suppressAutoHyphens w:val="0"/>
              <w:spacing w:before="60" w:line="276" w:lineRule="auto"/>
              <w:ind w:left="360"/>
              <w:rPr>
                <w:rFonts w:ascii="Calibri" w:hAnsi="Calibri" w:cs="Calibri"/>
                <w:sz w:val="22"/>
                <w:szCs w:val="22"/>
              </w:rPr>
            </w:pPr>
          </w:p>
        </w:tc>
      </w:tr>
      <w:tr w:rsidR="00507E2E" w:rsidRPr="006E49EB" w14:paraId="5E3F2F22" w14:textId="01680726" w:rsidTr="00101B67">
        <w:trPr>
          <w:gridAfter w:val="1"/>
          <w:wAfter w:w="5" w:type="pct"/>
        </w:trPr>
        <w:tc>
          <w:tcPr>
            <w:tcW w:w="725" w:type="pct"/>
            <w:vMerge/>
            <w:shd w:val="clear" w:color="auto" w:fill="auto"/>
            <w:vAlign w:val="center"/>
          </w:tcPr>
          <w:p w14:paraId="75687AA3" w14:textId="77777777" w:rsidR="003F5BB1" w:rsidRPr="006E49EB" w:rsidRDefault="003F5BB1" w:rsidP="00913E11">
            <w:pPr>
              <w:spacing w:line="276" w:lineRule="auto"/>
              <w:jc w:val="center"/>
              <w:rPr>
                <w:rFonts w:ascii="Calibri" w:eastAsia="Calibri" w:hAnsi="Calibri" w:cs="Calibri"/>
                <w:b/>
                <w:sz w:val="22"/>
                <w:szCs w:val="22"/>
              </w:rPr>
            </w:pPr>
          </w:p>
        </w:tc>
        <w:tc>
          <w:tcPr>
            <w:tcW w:w="3908" w:type="pct"/>
          </w:tcPr>
          <w:p w14:paraId="4435C7CF" w14:textId="208932A3" w:rsidR="003F5BB1" w:rsidRPr="006E49EB" w:rsidRDefault="00B137BB" w:rsidP="00913E11">
            <w:pPr>
              <w:pStyle w:val="Akapitzlist"/>
              <w:numPr>
                <w:ilvl w:val="0"/>
                <w:numId w:val="5"/>
              </w:numPr>
              <w:suppressAutoHyphens w:val="0"/>
              <w:spacing w:before="60" w:line="276" w:lineRule="auto"/>
              <w:ind w:left="359" w:hanging="283"/>
              <w:rPr>
                <w:rFonts w:ascii="Calibri" w:hAnsi="Calibri" w:cs="Calibri"/>
                <w:sz w:val="22"/>
                <w:szCs w:val="22"/>
              </w:rPr>
            </w:pPr>
            <w:r w:rsidRPr="006E49EB">
              <w:rPr>
                <w:rFonts w:ascii="Calibri" w:hAnsi="Calibri" w:cs="Calibri"/>
                <w:sz w:val="22"/>
                <w:szCs w:val="22"/>
              </w:rPr>
              <w:t>Z</w:t>
            </w:r>
            <w:r w:rsidR="003F5BB1" w:rsidRPr="006E49EB">
              <w:rPr>
                <w:rFonts w:ascii="Calibri" w:hAnsi="Calibri" w:cs="Calibri"/>
                <w:sz w:val="22"/>
                <w:szCs w:val="22"/>
              </w:rPr>
              <w:t>godnie z przyjętymi kryteriami weryfikacji podmiot przeprowadza proces potwierdzenia osiągnięcia celów i efektów każdej usługi rozwojowej, a w przypadku walidacji efektów uczenia się zapewnia co najmniej rozdzielność funkcji między osobami szkolącymi a osobami oceniającymi</w:t>
            </w:r>
            <w:r w:rsidR="00101B67">
              <w:rPr>
                <w:rFonts w:ascii="Calibri" w:hAnsi="Calibri" w:cs="Calibri"/>
                <w:sz w:val="22"/>
                <w:szCs w:val="22"/>
              </w:rPr>
              <w:t>,</w:t>
            </w:r>
          </w:p>
        </w:tc>
        <w:tc>
          <w:tcPr>
            <w:tcW w:w="362" w:type="pct"/>
          </w:tcPr>
          <w:p w14:paraId="0EE6F561" w14:textId="77777777" w:rsidR="003F5BB1" w:rsidRPr="006E49EB" w:rsidRDefault="003F5BB1" w:rsidP="00913E11">
            <w:pPr>
              <w:suppressAutoHyphens w:val="0"/>
              <w:spacing w:before="60" w:line="276" w:lineRule="auto"/>
              <w:ind w:left="360"/>
              <w:rPr>
                <w:rFonts w:ascii="Calibri" w:hAnsi="Calibri" w:cs="Calibri"/>
                <w:sz w:val="22"/>
                <w:szCs w:val="22"/>
              </w:rPr>
            </w:pPr>
          </w:p>
        </w:tc>
      </w:tr>
      <w:tr w:rsidR="00507E2E" w:rsidRPr="006E49EB" w14:paraId="04C42B96" w14:textId="4D604309" w:rsidTr="00101B67">
        <w:trPr>
          <w:gridAfter w:val="1"/>
          <w:wAfter w:w="5" w:type="pct"/>
        </w:trPr>
        <w:tc>
          <w:tcPr>
            <w:tcW w:w="725" w:type="pct"/>
            <w:vMerge/>
            <w:shd w:val="clear" w:color="auto" w:fill="auto"/>
            <w:vAlign w:val="center"/>
          </w:tcPr>
          <w:p w14:paraId="39000A83" w14:textId="77777777" w:rsidR="003F5BB1" w:rsidRPr="006E49EB" w:rsidRDefault="003F5BB1" w:rsidP="00913E11">
            <w:pPr>
              <w:spacing w:line="276" w:lineRule="auto"/>
              <w:jc w:val="center"/>
              <w:rPr>
                <w:rFonts w:ascii="Calibri" w:eastAsia="Calibri" w:hAnsi="Calibri" w:cs="Calibri"/>
                <w:b/>
                <w:sz w:val="22"/>
                <w:szCs w:val="22"/>
              </w:rPr>
            </w:pPr>
          </w:p>
        </w:tc>
        <w:tc>
          <w:tcPr>
            <w:tcW w:w="3908" w:type="pct"/>
          </w:tcPr>
          <w:p w14:paraId="51A0114A" w14:textId="1D9BDEC3" w:rsidR="003F5BB1" w:rsidRPr="006E49EB" w:rsidRDefault="00B137BB" w:rsidP="00913E11">
            <w:pPr>
              <w:pStyle w:val="Akapitzlist"/>
              <w:numPr>
                <w:ilvl w:val="0"/>
                <w:numId w:val="5"/>
              </w:numPr>
              <w:suppressAutoHyphens w:val="0"/>
              <w:spacing w:before="60" w:line="276" w:lineRule="auto"/>
              <w:ind w:left="359" w:hanging="283"/>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prowadzi działania wspierające utrwalanie efektów usługi rozwojowej, o których mowa w pkt 7</w:t>
            </w:r>
            <w:r w:rsidR="00101B67">
              <w:rPr>
                <w:rFonts w:ascii="Calibri" w:hAnsi="Calibri" w:cs="Calibri"/>
                <w:sz w:val="22"/>
                <w:szCs w:val="22"/>
              </w:rPr>
              <w:t>,</w:t>
            </w:r>
          </w:p>
        </w:tc>
        <w:tc>
          <w:tcPr>
            <w:tcW w:w="362" w:type="pct"/>
          </w:tcPr>
          <w:p w14:paraId="00F8897A" w14:textId="77777777" w:rsidR="003F5BB1" w:rsidRPr="006E49EB" w:rsidRDefault="003F5BB1" w:rsidP="00913E11">
            <w:pPr>
              <w:suppressAutoHyphens w:val="0"/>
              <w:spacing w:before="60" w:line="276" w:lineRule="auto"/>
              <w:ind w:left="360"/>
              <w:rPr>
                <w:rFonts w:ascii="Calibri" w:hAnsi="Calibri" w:cs="Calibri"/>
                <w:sz w:val="22"/>
                <w:szCs w:val="22"/>
              </w:rPr>
            </w:pPr>
          </w:p>
        </w:tc>
      </w:tr>
      <w:tr w:rsidR="00507E2E" w:rsidRPr="006E49EB" w14:paraId="32DB4DE0" w14:textId="59BEB6FB" w:rsidTr="00101B67">
        <w:trPr>
          <w:gridAfter w:val="1"/>
          <w:wAfter w:w="5" w:type="pct"/>
        </w:trPr>
        <w:tc>
          <w:tcPr>
            <w:tcW w:w="725" w:type="pct"/>
            <w:vMerge/>
            <w:shd w:val="clear" w:color="auto" w:fill="auto"/>
            <w:vAlign w:val="center"/>
          </w:tcPr>
          <w:p w14:paraId="74C8DBF3" w14:textId="77777777" w:rsidR="003F5BB1" w:rsidRPr="006E49EB" w:rsidRDefault="003F5BB1" w:rsidP="00913E11">
            <w:pPr>
              <w:spacing w:line="276" w:lineRule="auto"/>
              <w:jc w:val="center"/>
              <w:rPr>
                <w:rFonts w:ascii="Calibri" w:eastAsia="Calibri" w:hAnsi="Calibri" w:cs="Calibri"/>
                <w:b/>
                <w:sz w:val="22"/>
                <w:szCs w:val="22"/>
              </w:rPr>
            </w:pPr>
          </w:p>
        </w:tc>
        <w:tc>
          <w:tcPr>
            <w:tcW w:w="3908" w:type="pct"/>
          </w:tcPr>
          <w:p w14:paraId="58AAFDE6" w14:textId="266C618F" w:rsidR="003F5BB1" w:rsidRPr="006E49EB" w:rsidRDefault="00B137BB" w:rsidP="00913E11">
            <w:pPr>
              <w:pStyle w:val="Akapitzlist"/>
              <w:numPr>
                <w:ilvl w:val="0"/>
                <w:numId w:val="5"/>
              </w:numPr>
              <w:suppressAutoHyphens w:val="0"/>
              <w:spacing w:before="60" w:line="276" w:lineRule="auto"/>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prowadzi dokumentację i ewidencję zrealizowanych usług rozwojowych określającą w szczególności dane usługobiorców</w:t>
            </w:r>
            <w:r w:rsidR="00101B67">
              <w:rPr>
                <w:rFonts w:ascii="Calibri" w:hAnsi="Calibri" w:cs="Calibri"/>
                <w:sz w:val="22"/>
                <w:szCs w:val="22"/>
              </w:rPr>
              <w:t>,</w:t>
            </w:r>
          </w:p>
        </w:tc>
        <w:tc>
          <w:tcPr>
            <w:tcW w:w="362" w:type="pct"/>
          </w:tcPr>
          <w:p w14:paraId="047E94BA" w14:textId="77777777" w:rsidR="003F5BB1" w:rsidRPr="006E49EB" w:rsidRDefault="003F5BB1" w:rsidP="00913E11">
            <w:pPr>
              <w:suppressAutoHyphens w:val="0"/>
              <w:spacing w:before="60" w:line="276" w:lineRule="auto"/>
              <w:ind w:left="360"/>
              <w:rPr>
                <w:rFonts w:ascii="Calibri" w:hAnsi="Calibri" w:cs="Calibri"/>
                <w:sz w:val="22"/>
                <w:szCs w:val="22"/>
              </w:rPr>
            </w:pPr>
          </w:p>
        </w:tc>
      </w:tr>
      <w:tr w:rsidR="00507E2E" w:rsidRPr="006E49EB" w14:paraId="0C485A19" w14:textId="071C64D6" w:rsidTr="00101B67">
        <w:trPr>
          <w:gridAfter w:val="1"/>
          <w:wAfter w:w="5" w:type="pct"/>
        </w:trPr>
        <w:tc>
          <w:tcPr>
            <w:tcW w:w="725" w:type="pct"/>
            <w:vMerge/>
            <w:shd w:val="clear" w:color="auto" w:fill="auto"/>
            <w:vAlign w:val="center"/>
          </w:tcPr>
          <w:p w14:paraId="224764BE" w14:textId="77777777" w:rsidR="003F5BB1" w:rsidRPr="006E49EB" w:rsidRDefault="003F5BB1" w:rsidP="00913E11">
            <w:pPr>
              <w:spacing w:before="60" w:line="276" w:lineRule="auto"/>
              <w:ind w:left="357"/>
              <w:jc w:val="center"/>
              <w:rPr>
                <w:rFonts w:ascii="Calibri" w:eastAsia="Calibri" w:hAnsi="Calibri" w:cs="Calibri"/>
                <w:b/>
                <w:sz w:val="22"/>
                <w:szCs w:val="22"/>
              </w:rPr>
            </w:pPr>
          </w:p>
        </w:tc>
        <w:tc>
          <w:tcPr>
            <w:tcW w:w="3908" w:type="pct"/>
          </w:tcPr>
          <w:p w14:paraId="27F082C0" w14:textId="6076C151" w:rsidR="003F5BB1" w:rsidRPr="006E49EB" w:rsidRDefault="00B137BB" w:rsidP="00913E11">
            <w:pPr>
              <w:pStyle w:val="Akapitzlist"/>
              <w:numPr>
                <w:ilvl w:val="0"/>
                <w:numId w:val="5"/>
              </w:numPr>
              <w:suppressAutoHyphens w:val="0"/>
              <w:spacing w:before="60" w:line="276" w:lineRule="auto"/>
              <w:contextualSpacing w:val="0"/>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publikuje rzetelną i wiarygodną informację o świadczonych przez siebie usługach rozwojowych</w:t>
            </w:r>
          </w:p>
          <w:p w14:paraId="6B072880" w14:textId="26E75FA0" w:rsidR="004B3A0C" w:rsidRPr="006E49EB" w:rsidRDefault="004B3A0C" w:rsidP="00913E11">
            <w:pPr>
              <w:pStyle w:val="Akapitzlist"/>
              <w:spacing w:before="60" w:after="60" w:line="276" w:lineRule="auto"/>
              <w:ind w:left="357"/>
              <w:contextualSpacing w:val="0"/>
              <w:rPr>
                <w:rFonts w:ascii="Calibri" w:hAnsi="Calibri" w:cs="Calibri"/>
                <w:b/>
                <w:bCs/>
                <w:sz w:val="22"/>
                <w:szCs w:val="22"/>
              </w:rPr>
            </w:pPr>
            <w:r w:rsidRPr="006E49EB">
              <w:rPr>
                <w:rFonts w:ascii="Calibri" w:hAnsi="Calibri" w:cs="Calibri"/>
                <w:b/>
                <w:bCs/>
                <w:color w:val="156082" w:themeColor="accent1"/>
              </w:rPr>
              <w:t>(dotyczy podmiotów realizujących usługi zdalne</w:t>
            </w:r>
            <w:r w:rsidR="00101B67">
              <w:rPr>
                <w:rFonts w:ascii="Calibri" w:hAnsi="Calibri" w:cs="Calibri"/>
                <w:b/>
                <w:bCs/>
                <w:color w:val="156082" w:themeColor="accent1"/>
              </w:rPr>
              <w:t>)</w:t>
            </w:r>
            <w:r w:rsidRPr="006E49EB">
              <w:rPr>
                <w:rFonts w:ascii="Calibri" w:hAnsi="Calibri" w:cs="Calibri"/>
                <w:b/>
                <w:bCs/>
                <w:sz w:val="22"/>
                <w:szCs w:val="22"/>
              </w:rPr>
              <w:t xml:space="preserve"> </w:t>
            </w:r>
          </w:p>
          <w:p w14:paraId="50D4BC4B" w14:textId="3D2C640D" w:rsidR="003F5BB1" w:rsidRPr="006E49EB" w:rsidRDefault="003F5BB1" w:rsidP="00913E11">
            <w:pPr>
              <w:pStyle w:val="Akapitzlist"/>
              <w:spacing w:before="60" w:after="60" w:line="276" w:lineRule="auto"/>
              <w:ind w:left="357"/>
              <w:rPr>
                <w:rFonts w:ascii="Calibri" w:hAnsi="Calibri" w:cs="Calibri"/>
                <w:sz w:val="22"/>
                <w:szCs w:val="22"/>
              </w:rPr>
            </w:pPr>
            <w:r w:rsidRPr="006E49EB">
              <w:rPr>
                <w:rFonts w:ascii="Calibri" w:hAnsi="Calibri" w:cs="Calibri"/>
                <w:b/>
                <w:bCs/>
                <w:sz w:val="22"/>
                <w:szCs w:val="22"/>
              </w:rPr>
              <w:t>SUZ-2</w:t>
            </w:r>
            <w:r w:rsidRPr="006E49EB">
              <w:rPr>
                <w:rFonts w:ascii="Calibri" w:hAnsi="Calibri" w:cs="Calibri"/>
                <w:sz w:val="22"/>
                <w:szCs w:val="22"/>
              </w:rPr>
              <w:t xml:space="preserve"> Dostawca Usług publikuje rzetelne informacje dotyczące swojej działalności w obszarze usług zdalnego uczenia się.</w:t>
            </w:r>
          </w:p>
        </w:tc>
        <w:tc>
          <w:tcPr>
            <w:tcW w:w="362" w:type="pct"/>
          </w:tcPr>
          <w:p w14:paraId="6755213C" w14:textId="77777777" w:rsidR="003F5BB1" w:rsidRPr="006E49EB" w:rsidRDefault="003F5BB1" w:rsidP="00913E11">
            <w:pPr>
              <w:suppressAutoHyphens w:val="0"/>
              <w:spacing w:before="60" w:line="276" w:lineRule="auto"/>
              <w:ind w:left="357"/>
              <w:rPr>
                <w:rFonts w:ascii="Calibri" w:hAnsi="Calibri" w:cs="Calibri"/>
                <w:sz w:val="22"/>
                <w:szCs w:val="22"/>
              </w:rPr>
            </w:pPr>
          </w:p>
        </w:tc>
      </w:tr>
      <w:tr w:rsidR="00507E2E" w:rsidRPr="006E49EB" w14:paraId="485CC2B3" w14:textId="47E8DD2D" w:rsidTr="00101B67">
        <w:trPr>
          <w:gridAfter w:val="1"/>
          <w:wAfter w:w="5" w:type="pct"/>
        </w:trPr>
        <w:tc>
          <w:tcPr>
            <w:tcW w:w="725" w:type="pct"/>
            <w:vMerge/>
            <w:shd w:val="clear" w:color="auto" w:fill="auto"/>
            <w:vAlign w:val="center"/>
          </w:tcPr>
          <w:p w14:paraId="4EB5242F" w14:textId="77777777" w:rsidR="003F5BB1" w:rsidRPr="006E49EB" w:rsidRDefault="003F5BB1" w:rsidP="00913E11">
            <w:pPr>
              <w:spacing w:before="60" w:line="276" w:lineRule="auto"/>
              <w:ind w:left="357"/>
              <w:jc w:val="center"/>
              <w:rPr>
                <w:rFonts w:ascii="Calibri" w:eastAsia="Calibri" w:hAnsi="Calibri" w:cs="Calibri"/>
                <w:b/>
                <w:sz w:val="22"/>
                <w:szCs w:val="22"/>
              </w:rPr>
            </w:pPr>
          </w:p>
        </w:tc>
        <w:tc>
          <w:tcPr>
            <w:tcW w:w="3908" w:type="pct"/>
          </w:tcPr>
          <w:p w14:paraId="1639F445" w14:textId="154C4B34" w:rsidR="003F5BB1" w:rsidRPr="006E49EB" w:rsidRDefault="00B137BB" w:rsidP="00913E11">
            <w:pPr>
              <w:pStyle w:val="Akapitzlist"/>
              <w:numPr>
                <w:ilvl w:val="0"/>
                <w:numId w:val="5"/>
              </w:numPr>
              <w:suppressAutoHyphens w:val="0"/>
              <w:spacing w:before="60" w:line="276" w:lineRule="auto"/>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świadczy usługi rozwojowe z należytą starannością oraz zgodnie z  opublikowaną informacją o usłudze rozwojowej</w:t>
            </w:r>
            <w:r w:rsidR="00101B67">
              <w:rPr>
                <w:rFonts w:ascii="Calibri" w:hAnsi="Calibri" w:cs="Calibri"/>
                <w:sz w:val="22"/>
                <w:szCs w:val="22"/>
              </w:rPr>
              <w:t>,</w:t>
            </w:r>
          </w:p>
        </w:tc>
        <w:tc>
          <w:tcPr>
            <w:tcW w:w="362" w:type="pct"/>
          </w:tcPr>
          <w:p w14:paraId="4B79F425" w14:textId="77777777" w:rsidR="003F5BB1" w:rsidRPr="006E49EB" w:rsidRDefault="003F5BB1" w:rsidP="00913E11">
            <w:pPr>
              <w:suppressAutoHyphens w:val="0"/>
              <w:spacing w:before="60" w:line="276" w:lineRule="auto"/>
              <w:ind w:left="357"/>
              <w:rPr>
                <w:rFonts w:ascii="Calibri" w:hAnsi="Calibri" w:cs="Calibri"/>
                <w:sz w:val="22"/>
                <w:szCs w:val="22"/>
              </w:rPr>
            </w:pPr>
          </w:p>
        </w:tc>
      </w:tr>
      <w:tr w:rsidR="00507E2E" w:rsidRPr="006E49EB" w14:paraId="001A82DD" w14:textId="2097FF64" w:rsidTr="00101B67">
        <w:trPr>
          <w:gridAfter w:val="1"/>
          <w:wAfter w:w="5" w:type="pct"/>
        </w:trPr>
        <w:tc>
          <w:tcPr>
            <w:tcW w:w="725" w:type="pct"/>
            <w:vMerge/>
            <w:shd w:val="clear" w:color="auto" w:fill="auto"/>
            <w:vAlign w:val="center"/>
          </w:tcPr>
          <w:p w14:paraId="29A61962" w14:textId="77777777" w:rsidR="003F5BB1" w:rsidRPr="006E49EB" w:rsidRDefault="003F5BB1" w:rsidP="00913E11">
            <w:pPr>
              <w:spacing w:before="60" w:line="276" w:lineRule="auto"/>
              <w:ind w:left="357"/>
              <w:jc w:val="center"/>
              <w:rPr>
                <w:rFonts w:ascii="Calibri" w:eastAsia="Calibri" w:hAnsi="Calibri" w:cs="Calibri"/>
                <w:b/>
                <w:sz w:val="22"/>
                <w:szCs w:val="22"/>
              </w:rPr>
            </w:pPr>
          </w:p>
        </w:tc>
        <w:tc>
          <w:tcPr>
            <w:tcW w:w="3908" w:type="pct"/>
          </w:tcPr>
          <w:p w14:paraId="64287B99" w14:textId="2AEDC7B5" w:rsidR="003F5BB1" w:rsidRPr="006E49EB" w:rsidRDefault="00B137BB" w:rsidP="00913E11">
            <w:pPr>
              <w:pStyle w:val="Akapitzlist"/>
              <w:numPr>
                <w:ilvl w:val="0"/>
                <w:numId w:val="5"/>
              </w:numPr>
              <w:suppressAutoHyphens w:val="0"/>
              <w:spacing w:before="60" w:line="276" w:lineRule="auto"/>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zapewnia poufność informacji oraz ochronę danych osobowych usługobiorców korzystających z usług rozwojowych</w:t>
            </w:r>
            <w:r w:rsidR="00101B67">
              <w:rPr>
                <w:rFonts w:ascii="Calibri" w:hAnsi="Calibri" w:cs="Calibri"/>
                <w:sz w:val="22"/>
                <w:szCs w:val="22"/>
              </w:rPr>
              <w:t>,</w:t>
            </w:r>
          </w:p>
        </w:tc>
        <w:tc>
          <w:tcPr>
            <w:tcW w:w="362" w:type="pct"/>
          </w:tcPr>
          <w:p w14:paraId="022D71E7" w14:textId="77777777" w:rsidR="003F5BB1" w:rsidRPr="006E49EB" w:rsidRDefault="003F5BB1" w:rsidP="00913E11">
            <w:pPr>
              <w:suppressAutoHyphens w:val="0"/>
              <w:spacing w:before="60" w:line="276" w:lineRule="auto"/>
              <w:ind w:left="357"/>
              <w:rPr>
                <w:rFonts w:ascii="Calibri" w:hAnsi="Calibri" w:cs="Calibri"/>
                <w:sz w:val="22"/>
                <w:szCs w:val="22"/>
              </w:rPr>
            </w:pPr>
          </w:p>
        </w:tc>
      </w:tr>
      <w:tr w:rsidR="00507E2E" w:rsidRPr="006E49EB" w14:paraId="0FEA0EC3" w14:textId="247764D7" w:rsidTr="00101B67">
        <w:trPr>
          <w:gridAfter w:val="1"/>
          <w:wAfter w:w="5" w:type="pct"/>
        </w:trPr>
        <w:tc>
          <w:tcPr>
            <w:tcW w:w="725" w:type="pct"/>
            <w:vMerge/>
            <w:shd w:val="clear" w:color="auto" w:fill="auto"/>
            <w:vAlign w:val="center"/>
          </w:tcPr>
          <w:p w14:paraId="141B0971" w14:textId="77777777" w:rsidR="003F5BB1" w:rsidRPr="006E49EB" w:rsidRDefault="003F5BB1" w:rsidP="00913E11">
            <w:pPr>
              <w:spacing w:before="60" w:line="276" w:lineRule="auto"/>
              <w:ind w:left="357"/>
              <w:jc w:val="center"/>
              <w:rPr>
                <w:rFonts w:ascii="Calibri" w:eastAsia="Calibri" w:hAnsi="Calibri" w:cs="Calibri"/>
                <w:b/>
                <w:sz w:val="22"/>
                <w:szCs w:val="22"/>
              </w:rPr>
            </w:pPr>
          </w:p>
        </w:tc>
        <w:tc>
          <w:tcPr>
            <w:tcW w:w="3908" w:type="pct"/>
          </w:tcPr>
          <w:p w14:paraId="6C45ED85" w14:textId="76F4C6DF" w:rsidR="003F5BB1" w:rsidRPr="006E49EB" w:rsidRDefault="00B137BB" w:rsidP="00913E11">
            <w:pPr>
              <w:pStyle w:val="Akapitzlist"/>
              <w:numPr>
                <w:ilvl w:val="0"/>
                <w:numId w:val="5"/>
              </w:numPr>
              <w:suppressAutoHyphens w:val="0"/>
              <w:spacing w:before="60" w:after="60" w:line="276" w:lineRule="auto"/>
              <w:contextualSpacing w:val="0"/>
              <w:rPr>
                <w:rFonts w:ascii="Calibri" w:hAnsi="Calibri" w:cs="Calibri"/>
                <w:sz w:val="22"/>
                <w:szCs w:val="22"/>
              </w:rPr>
            </w:pPr>
            <w:r w:rsidRPr="006E49EB">
              <w:rPr>
                <w:rFonts w:ascii="Calibri" w:hAnsi="Calibri" w:cs="Calibri"/>
                <w:sz w:val="22"/>
                <w:szCs w:val="22"/>
              </w:rPr>
              <w:t>P</w:t>
            </w:r>
            <w:r w:rsidR="003F5BB1" w:rsidRPr="006E49EB">
              <w:rPr>
                <w:rFonts w:ascii="Calibri" w:hAnsi="Calibri" w:cs="Calibri"/>
                <w:sz w:val="22"/>
                <w:szCs w:val="22"/>
              </w:rPr>
              <w:t>odmiot świadczy usługi rozwojowe zgodnie z wymaganiami nieustalonymi przez usługobiorcę, ale niezbędnymi do realizacji usługi rozwojowej</w:t>
            </w:r>
            <w:r w:rsidR="00101B67">
              <w:rPr>
                <w:rFonts w:ascii="Calibri" w:hAnsi="Calibri" w:cs="Calibri"/>
                <w:sz w:val="22"/>
                <w:szCs w:val="22"/>
              </w:rPr>
              <w:t>.</w:t>
            </w:r>
          </w:p>
          <w:p w14:paraId="5CEB6FC0" w14:textId="1113B33C" w:rsidR="004B3A0C" w:rsidRPr="006E49EB" w:rsidRDefault="004B3A0C" w:rsidP="00913E11">
            <w:pPr>
              <w:pStyle w:val="Akapitzlist"/>
              <w:spacing w:before="60" w:after="60" w:line="276" w:lineRule="auto"/>
              <w:ind w:left="357"/>
              <w:contextualSpacing w:val="0"/>
              <w:rPr>
                <w:rFonts w:ascii="Calibri" w:hAnsi="Calibri" w:cs="Calibri"/>
                <w:b/>
                <w:bCs/>
                <w:sz w:val="22"/>
                <w:szCs w:val="22"/>
              </w:rPr>
            </w:pPr>
            <w:r w:rsidRPr="006E49EB">
              <w:rPr>
                <w:rFonts w:ascii="Calibri" w:hAnsi="Calibri" w:cs="Calibri"/>
                <w:b/>
                <w:bCs/>
                <w:color w:val="156082" w:themeColor="accent1"/>
              </w:rPr>
              <w:t>(dotyczy podmiotów realizujących usługi zdalne</w:t>
            </w:r>
            <w:r w:rsidR="00101B67">
              <w:rPr>
                <w:rFonts w:ascii="Calibri" w:hAnsi="Calibri" w:cs="Calibri"/>
                <w:b/>
                <w:bCs/>
                <w:color w:val="156082" w:themeColor="accent1"/>
              </w:rPr>
              <w:t>)</w:t>
            </w:r>
          </w:p>
          <w:p w14:paraId="51B5FBBC" w14:textId="2D38CBF2" w:rsidR="003F5BB1" w:rsidRPr="006E49EB" w:rsidRDefault="003F5BB1" w:rsidP="00913E11">
            <w:pPr>
              <w:pStyle w:val="Akapitzlist"/>
              <w:spacing w:before="60" w:after="60" w:line="276" w:lineRule="auto"/>
              <w:ind w:left="357"/>
              <w:contextualSpacing w:val="0"/>
              <w:rPr>
                <w:rFonts w:ascii="Calibri" w:hAnsi="Calibri" w:cs="Calibri"/>
                <w:sz w:val="22"/>
                <w:szCs w:val="22"/>
              </w:rPr>
            </w:pPr>
            <w:r w:rsidRPr="006E49EB">
              <w:rPr>
                <w:rFonts w:ascii="Calibri" w:hAnsi="Calibri" w:cs="Calibri"/>
                <w:b/>
                <w:bCs/>
                <w:sz w:val="22"/>
                <w:szCs w:val="22"/>
              </w:rPr>
              <w:lastRenderedPageBreak/>
              <w:t>SUZ-1</w:t>
            </w:r>
            <w:r w:rsidRPr="006E49EB">
              <w:rPr>
                <w:rFonts w:ascii="Calibri" w:hAnsi="Calibri" w:cs="Calibri"/>
                <w:sz w:val="22"/>
                <w:szCs w:val="22"/>
              </w:rPr>
              <w:t xml:space="preserve"> Dostawca Usług prowadzi działalność w zakresie organizacji i wsparcia zdalnego uczenia się zgodnie z</w:t>
            </w:r>
            <w:r w:rsidR="00507E2E" w:rsidRPr="006E49EB">
              <w:rPr>
                <w:rFonts w:ascii="Calibri" w:hAnsi="Calibri" w:cs="Calibri"/>
                <w:sz w:val="22"/>
                <w:szCs w:val="22"/>
              </w:rPr>
              <w:t> </w:t>
            </w:r>
            <w:r w:rsidRPr="006E49EB">
              <w:rPr>
                <w:rFonts w:ascii="Calibri" w:hAnsi="Calibri" w:cs="Calibri"/>
                <w:sz w:val="22"/>
                <w:szCs w:val="22"/>
              </w:rPr>
              <w:t>obowiązującymi regulacjami prawnymi w tym obszarze</w:t>
            </w:r>
            <w:r w:rsidR="00101B67">
              <w:rPr>
                <w:rFonts w:ascii="Calibri" w:hAnsi="Calibri" w:cs="Calibri"/>
                <w:sz w:val="22"/>
                <w:szCs w:val="22"/>
              </w:rPr>
              <w:t>.</w:t>
            </w:r>
          </w:p>
          <w:p w14:paraId="4D87476B" w14:textId="77777777" w:rsidR="003F5BB1" w:rsidRPr="006E49EB" w:rsidRDefault="003F5BB1" w:rsidP="00913E11">
            <w:pPr>
              <w:pStyle w:val="Akapitzlist"/>
              <w:spacing w:before="60" w:after="60" w:line="276" w:lineRule="auto"/>
              <w:ind w:left="357"/>
              <w:contextualSpacing w:val="0"/>
              <w:rPr>
                <w:rFonts w:ascii="Calibri" w:hAnsi="Calibri" w:cs="Calibri"/>
                <w:sz w:val="22"/>
                <w:szCs w:val="22"/>
              </w:rPr>
            </w:pPr>
            <w:r w:rsidRPr="006E49EB">
              <w:rPr>
                <w:rFonts w:ascii="Calibri" w:hAnsi="Calibri" w:cs="Calibri"/>
                <w:b/>
                <w:bCs/>
                <w:sz w:val="22"/>
                <w:szCs w:val="22"/>
              </w:rPr>
              <w:t>SUZ-5</w:t>
            </w:r>
            <w:r w:rsidRPr="006E49EB">
              <w:rPr>
                <w:rFonts w:ascii="Calibri" w:hAnsi="Calibri" w:cs="Calibri"/>
                <w:sz w:val="22"/>
                <w:szCs w:val="22"/>
              </w:rPr>
              <w:t xml:space="preserve"> Dostawca Usług optymalizuje środowisko, w którym jest realizowana usługa zdalnego uczenia się w odniesieniu do możliwości, oczekiwań klienta, celów usługi i profilu grupy, do której ta usługa jest adresowana.</w:t>
            </w:r>
          </w:p>
          <w:p w14:paraId="59CBB1D4" w14:textId="609E87E4" w:rsidR="003F5BB1" w:rsidRPr="006E49EB" w:rsidRDefault="003F5BB1" w:rsidP="00913E11">
            <w:pPr>
              <w:pStyle w:val="Akapitzlist"/>
              <w:spacing w:before="60" w:after="60" w:line="276" w:lineRule="auto"/>
              <w:ind w:left="357"/>
              <w:contextualSpacing w:val="0"/>
              <w:rPr>
                <w:rFonts w:ascii="Calibri" w:hAnsi="Calibri" w:cs="Calibri"/>
                <w:sz w:val="22"/>
                <w:szCs w:val="22"/>
              </w:rPr>
            </w:pPr>
            <w:r w:rsidRPr="006E49EB">
              <w:rPr>
                <w:rFonts w:ascii="Calibri" w:hAnsi="Calibri" w:cs="Calibri"/>
                <w:b/>
                <w:bCs/>
                <w:sz w:val="22"/>
                <w:szCs w:val="22"/>
              </w:rPr>
              <w:t>SUZ-6</w:t>
            </w:r>
            <w:r w:rsidRPr="006E49EB">
              <w:rPr>
                <w:rFonts w:ascii="Calibri" w:hAnsi="Calibri" w:cs="Calibri"/>
                <w:sz w:val="22"/>
                <w:szCs w:val="22"/>
              </w:rPr>
              <w:t xml:space="preserve"> Dostawca Usług stosuje określony, uzasadniony model realizacji usługi zdalnego uczenia się, na który składają się podejście do wsparcia uczenia się, podstawy teoretyczne, formy, metody, technologie, narzędzia i</w:t>
            </w:r>
            <w:r w:rsidR="00507E2E" w:rsidRPr="006E49EB">
              <w:rPr>
                <w:rFonts w:ascii="Calibri" w:hAnsi="Calibri" w:cs="Calibri"/>
                <w:sz w:val="22"/>
                <w:szCs w:val="22"/>
              </w:rPr>
              <w:t> </w:t>
            </w:r>
            <w:r w:rsidRPr="006E49EB">
              <w:rPr>
                <w:rFonts w:ascii="Calibri" w:hAnsi="Calibri" w:cs="Calibri"/>
                <w:sz w:val="22"/>
                <w:szCs w:val="22"/>
              </w:rPr>
              <w:t>techniki.</w:t>
            </w:r>
          </w:p>
          <w:p w14:paraId="767209AC" w14:textId="3BCFC802" w:rsidR="003F5BB1" w:rsidRPr="006E49EB" w:rsidRDefault="003F5BB1" w:rsidP="00913E11">
            <w:pPr>
              <w:pStyle w:val="Akapitzlist"/>
              <w:spacing w:before="60" w:after="60" w:line="276" w:lineRule="auto"/>
              <w:ind w:left="357"/>
              <w:contextualSpacing w:val="0"/>
              <w:rPr>
                <w:rFonts w:ascii="Calibri" w:hAnsi="Calibri" w:cs="Calibri"/>
                <w:sz w:val="22"/>
                <w:szCs w:val="22"/>
              </w:rPr>
            </w:pPr>
            <w:r w:rsidRPr="006E49EB">
              <w:rPr>
                <w:rFonts w:ascii="Calibri" w:hAnsi="Calibri" w:cs="Calibri"/>
                <w:b/>
                <w:bCs/>
                <w:sz w:val="22"/>
                <w:szCs w:val="22"/>
              </w:rPr>
              <w:t>SUZ-7</w:t>
            </w:r>
            <w:r w:rsidRPr="006E49EB">
              <w:rPr>
                <w:rFonts w:ascii="Calibri" w:hAnsi="Calibri" w:cs="Calibri"/>
                <w:sz w:val="22"/>
                <w:szCs w:val="22"/>
              </w:rPr>
              <w:t xml:space="preserve"> Dostawca Usług zapewnia know</w:t>
            </w:r>
            <w:r w:rsidR="00507E2E" w:rsidRPr="006E49EB">
              <w:rPr>
                <w:rFonts w:ascii="Calibri" w:hAnsi="Calibri" w:cs="Calibri"/>
                <w:sz w:val="22"/>
                <w:szCs w:val="22"/>
              </w:rPr>
              <w:t>-</w:t>
            </w:r>
            <w:r w:rsidRPr="006E49EB">
              <w:rPr>
                <w:rFonts w:ascii="Calibri" w:hAnsi="Calibri" w:cs="Calibri"/>
                <w:sz w:val="22"/>
                <w:szCs w:val="22"/>
              </w:rPr>
              <w:t>how niezbędne do prawidłowego zaprojektowania, wdrożenia, realizacji, ewaluacji usługi zdalnego uczenia się</w:t>
            </w:r>
            <w:r w:rsidR="00101B67">
              <w:rPr>
                <w:rFonts w:ascii="Calibri" w:hAnsi="Calibri" w:cs="Calibri"/>
                <w:sz w:val="22"/>
                <w:szCs w:val="22"/>
              </w:rPr>
              <w:t>.</w:t>
            </w:r>
          </w:p>
        </w:tc>
        <w:tc>
          <w:tcPr>
            <w:tcW w:w="362" w:type="pct"/>
          </w:tcPr>
          <w:p w14:paraId="13644F3F" w14:textId="77777777" w:rsidR="003F5BB1" w:rsidRPr="006E49EB" w:rsidRDefault="003F5BB1" w:rsidP="00913E11">
            <w:pPr>
              <w:suppressAutoHyphens w:val="0"/>
              <w:spacing w:before="60" w:line="276" w:lineRule="auto"/>
              <w:ind w:left="357"/>
              <w:rPr>
                <w:rFonts w:ascii="Calibri" w:hAnsi="Calibri" w:cs="Calibri"/>
                <w:sz w:val="22"/>
                <w:szCs w:val="22"/>
              </w:rPr>
            </w:pPr>
          </w:p>
        </w:tc>
      </w:tr>
    </w:tbl>
    <w:p w14:paraId="1385E93D" w14:textId="77777777" w:rsidR="00A9778E" w:rsidRPr="006E49EB" w:rsidRDefault="00A9778E" w:rsidP="00913E11">
      <w:pPr>
        <w:spacing w:before="60" w:line="276" w:lineRule="auto"/>
        <w:ind w:left="244"/>
        <w:rPr>
          <w:rFonts w:ascii="Calibri" w:hAnsi="Calibri" w:cs="Calibri"/>
        </w:rPr>
      </w:pPr>
    </w:p>
    <w:sectPr w:rsidR="00A9778E" w:rsidRPr="006E49EB" w:rsidSect="003F5BB1">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7CD60" w14:textId="77777777" w:rsidR="00CB0B8D" w:rsidRDefault="00CB0B8D" w:rsidP="003F5BB1">
      <w:r>
        <w:separator/>
      </w:r>
    </w:p>
  </w:endnote>
  <w:endnote w:type="continuationSeparator" w:id="0">
    <w:p w14:paraId="454AED9F" w14:textId="77777777" w:rsidR="00CB0B8D" w:rsidRDefault="00CB0B8D" w:rsidP="003F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eastAsiaTheme="majorEastAsia" w:hAnsi="Calibri" w:cs="Calibri"/>
      </w:rPr>
      <w:id w:val="-668323577"/>
      <w:docPartObj>
        <w:docPartGallery w:val="Page Numbers (Bottom of Page)"/>
        <w:docPartUnique/>
      </w:docPartObj>
    </w:sdtPr>
    <w:sdtEndPr/>
    <w:sdtContent>
      <w:p w14:paraId="03A3247F" w14:textId="20760E77" w:rsidR="00507E2E" w:rsidRPr="00507E2E" w:rsidRDefault="00507E2E">
        <w:pPr>
          <w:pStyle w:val="Stopka"/>
          <w:jc w:val="right"/>
          <w:rPr>
            <w:rFonts w:ascii="Calibri" w:eastAsiaTheme="majorEastAsia" w:hAnsi="Calibri" w:cs="Calibri"/>
          </w:rPr>
        </w:pPr>
        <w:r w:rsidRPr="00507E2E">
          <w:rPr>
            <w:rFonts w:ascii="Calibri" w:eastAsiaTheme="majorEastAsia" w:hAnsi="Calibri" w:cs="Calibri"/>
          </w:rPr>
          <w:t xml:space="preserve">str. </w:t>
        </w:r>
        <w:r w:rsidRPr="00507E2E">
          <w:rPr>
            <w:rFonts w:ascii="Calibri" w:eastAsiaTheme="minorEastAsia" w:hAnsi="Calibri" w:cs="Calibri"/>
          </w:rPr>
          <w:fldChar w:fldCharType="begin"/>
        </w:r>
        <w:r w:rsidRPr="00507E2E">
          <w:rPr>
            <w:rFonts w:ascii="Calibri" w:hAnsi="Calibri" w:cs="Calibri"/>
          </w:rPr>
          <w:instrText>PAGE    \* MERGEFORMAT</w:instrText>
        </w:r>
        <w:r w:rsidRPr="00507E2E">
          <w:rPr>
            <w:rFonts w:ascii="Calibri" w:eastAsiaTheme="minorEastAsia" w:hAnsi="Calibri" w:cs="Calibri"/>
          </w:rPr>
          <w:fldChar w:fldCharType="separate"/>
        </w:r>
        <w:r w:rsidRPr="00507E2E">
          <w:rPr>
            <w:rFonts w:ascii="Calibri" w:eastAsiaTheme="majorEastAsia" w:hAnsi="Calibri" w:cs="Calibri"/>
          </w:rPr>
          <w:t>2</w:t>
        </w:r>
        <w:r w:rsidRPr="00507E2E">
          <w:rPr>
            <w:rFonts w:ascii="Calibri" w:eastAsiaTheme="majorEastAsia" w:hAnsi="Calibri" w:cs="Calibri"/>
          </w:rPr>
          <w:fldChar w:fldCharType="end"/>
        </w:r>
      </w:p>
    </w:sdtContent>
  </w:sdt>
  <w:p w14:paraId="27BD4374" w14:textId="77777777" w:rsidR="00507E2E" w:rsidRDefault="00507E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6AA2F" w14:textId="77777777" w:rsidR="00CB0B8D" w:rsidRDefault="00CB0B8D" w:rsidP="003F5BB1">
      <w:r>
        <w:separator/>
      </w:r>
    </w:p>
  </w:footnote>
  <w:footnote w:type="continuationSeparator" w:id="0">
    <w:p w14:paraId="5176C6FB" w14:textId="77777777" w:rsidR="00CB0B8D" w:rsidRDefault="00CB0B8D" w:rsidP="003F5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56EEF" w14:textId="7CD4FC8A" w:rsidR="00121BC0" w:rsidRDefault="00121BC0" w:rsidP="00121BC0">
    <w:pPr>
      <w:pStyle w:val="Nagwek"/>
      <w:jc w:val="center"/>
    </w:pPr>
    <w:r>
      <w:rPr>
        <w:noProof/>
      </w:rPr>
      <w:drawing>
        <wp:inline distT="0" distB="0" distL="0" distR="0" wp14:anchorId="422E8873" wp14:editId="4F840D67">
          <wp:extent cx="5983605" cy="438785"/>
          <wp:effectExtent l="0" t="0" r="5080" b="0"/>
          <wp:docPr id="273609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3605" cy="438785"/>
                  </a:xfrm>
                  <a:prstGeom prst="rect">
                    <a:avLst/>
                  </a:prstGeom>
                  <a:noFill/>
                  <a:ln>
                    <a:noFill/>
                  </a:ln>
                </pic:spPr>
              </pic:pic>
            </a:graphicData>
          </a:graphic>
        </wp:inline>
      </w:drawing>
    </w:r>
  </w:p>
  <w:p w14:paraId="4433627A" w14:textId="76283C96" w:rsidR="003F5BB1" w:rsidRPr="003F5BB1" w:rsidRDefault="003F5BB1">
    <w:pPr>
      <w:pStyle w:val="Nagwek"/>
      <w:rPr>
        <w:rFonts w:ascii="Calibri" w:hAnsi="Calibri" w:cs="Calibri"/>
        <w:sz w:val="24"/>
        <w:szCs w:val="24"/>
      </w:rPr>
    </w:pPr>
    <w:r w:rsidRPr="003F5BB1">
      <w:rPr>
        <w:rFonts w:ascii="Calibri" w:hAnsi="Calibri" w:cs="Calibri"/>
        <w:sz w:val="24"/>
        <w:szCs w:val="24"/>
      </w:rPr>
      <w:t>ARKUSZ SAMOOCENY</w:t>
    </w:r>
  </w:p>
  <w:p w14:paraId="38E1C407" w14:textId="77777777" w:rsidR="003F5BB1" w:rsidRDefault="003F5B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753F"/>
    <w:multiLevelType w:val="hybridMultilevel"/>
    <w:tmpl w:val="89C61A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1B3F5B"/>
    <w:multiLevelType w:val="hybridMultilevel"/>
    <w:tmpl w:val="8F008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8A80809"/>
    <w:multiLevelType w:val="hybridMultilevel"/>
    <w:tmpl w:val="941C8C64"/>
    <w:lvl w:ilvl="0" w:tplc="30A6DDD6">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 w15:restartNumberingAfterBreak="0">
    <w:nsid w:val="4BE01192"/>
    <w:multiLevelType w:val="hybridMultilevel"/>
    <w:tmpl w:val="2D64BFDC"/>
    <w:lvl w:ilvl="0" w:tplc="FFFFFFFF">
      <w:start w:val="1"/>
      <w:numFmt w:val="decimal"/>
      <w:lvlText w:val="%1)"/>
      <w:lvlJc w:val="left"/>
      <w:pPr>
        <w:ind w:left="326" w:hanging="360"/>
      </w:pPr>
      <w:rPr>
        <w:rFonts w:hint="default"/>
      </w:rPr>
    </w:lvl>
    <w:lvl w:ilvl="1" w:tplc="FFFFFFFF" w:tentative="1">
      <w:start w:val="1"/>
      <w:numFmt w:val="lowerLetter"/>
      <w:lvlText w:val="%2."/>
      <w:lvlJc w:val="left"/>
      <w:pPr>
        <w:ind w:left="1046" w:hanging="360"/>
      </w:pPr>
    </w:lvl>
    <w:lvl w:ilvl="2" w:tplc="FFFFFFFF" w:tentative="1">
      <w:start w:val="1"/>
      <w:numFmt w:val="lowerRoman"/>
      <w:lvlText w:val="%3."/>
      <w:lvlJc w:val="right"/>
      <w:pPr>
        <w:ind w:left="1766" w:hanging="180"/>
      </w:pPr>
    </w:lvl>
    <w:lvl w:ilvl="3" w:tplc="FFFFFFFF" w:tentative="1">
      <w:start w:val="1"/>
      <w:numFmt w:val="decimal"/>
      <w:lvlText w:val="%4."/>
      <w:lvlJc w:val="left"/>
      <w:pPr>
        <w:ind w:left="2486" w:hanging="360"/>
      </w:pPr>
    </w:lvl>
    <w:lvl w:ilvl="4" w:tplc="FFFFFFFF" w:tentative="1">
      <w:start w:val="1"/>
      <w:numFmt w:val="lowerLetter"/>
      <w:lvlText w:val="%5."/>
      <w:lvlJc w:val="left"/>
      <w:pPr>
        <w:ind w:left="3206" w:hanging="360"/>
      </w:pPr>
    </w:lvl>
    <w:lvl w:ilvl="5" w:tplc="FFFFFFFF" w:tentative="1">
      <w:start w:val="1"/>
      <w:numFmt w:val="lowerRoman"/>
      <w:lvlText w:val="%6."/>
      <w:lvlJc w:val="right"/>
      <w:pPr>
        <w:ind w:left="3926" w:hanging="180"/>
      </w:pPr>
    </w:lvl>
    <w:lvl w:ilvl="6" w:tplc="FFFFFFFF" w:tentative="1">
      <w:start w:val="1"/>
      <w:numFmt w:val="decimal"/>
      <w:lvlText w:val="%7."/>
      <w:lvlJc w:val="left"/>
      <w:pPr>
        <w:ind w:left="4646" w:hanging="360"/>
      </w:pPr>
    </w:lvl>
    <w:lvl w:ilvl="7" w:tplc="FFFFFFFF" w:tentative="1">
      <w:start w:val="1"/>
      <w:numFmt w:val="lowerLetter"/>
      <w:lvlText w:val="%8."/>
      <w:lvlJc w:val="left"/>
      <w:pPr>
        <w:ind w:left="5366" w:hanging="360"/>
      </w:pPr>
    </w:lvl>
    <w:lvl w:ilvl="8" w:tplc="FFFFFFFF" w:tentative="1">
      <w:start w:val="1"/>
      <w:numFmt w:val="lowerRoman"/>
      <w:lvlText w:val="%9."/>
      <w:lvlJc w:val="right"/>
      <w:pPr>
        <w:ind w:left="6086" w:hanging="180"/>
      </w:pPr>
    </w:lvl>
  </w:abstractNum>
  <w:abstractNum w:abstractNumId="4" w15:restartNumberingAfterBreak="0">
    <w:nsid w:val="4CC86AAE"/>
    <w:multiLevelType w:val="hybridMultilevel"/>
    <w:tmpl w:val="2D64BFDC"/>
    <w:lvl w:ilvl="0" w:tplc="04150011">
      <w:start w:val="1"/>
      <w:numFmt w:val="decimal"/>
      <w:lvlText w:val="%1)"/>
      <w:lvlJc w:val="left"/>
      <w:pPr>
        <w:ind w:left="326" w:hanging="360"/>
      </w:pPr>
      <w:rPr>
        <w:rFonts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5" w15:restartNumberingAfterBreak="0">
    <w:nsid w:val="5CB7333A"/>
    <w:multiLevelType w:val="hybridMultilevel"/>
    <w:tmpl w:val="AB80E06C"/>
    <w:lvl w:ilvl="0" w:tplc="FFFFFFFF">
      <w:start w:val="1"/>
      <w:numFmt w:val="decimal"/>
      <w:lvlText w:val="%1)"/>
      <w:lvlJc w:val="left"/>
      <w:pPr>
        <w:ind w:left="326" w:hanging="360"/>
      </w:pPr>
      <w:rPr>
        <w:rFonts w:hint="default"/>
      </w:rPr>
    </w:lvl>
    <w:lvl w:ilvl="1" w:tplc="FFFFFFFF" w:tentative="1">
      <w:start w:val="1"/>
      <w:numFmt w:val="lowerLetter"/>
      <w:lvlText w:val="%2."/>
      <w:lvlJc w:val="left"/>
      <w:pPr>
        <w:ind w:left="1046" w:hanging="360"/>
      </w:pPr>
    </w:lvl>
    <w:lvl w:ilvl="2" w:tplc="FFFFFFFF" w:tentative="1">
      <w:start w:val="1"/>
      <w:numFmt w:val="lowerRoman"/>
      <w:lvlText w:val="%3."/>
      <w:lvlJc w:val="right"/>
      <w:pPr>
        <w:ind w:left="1766" w:hanging="180"/>
      </w:pPr>
    </w:lvl>
    <w:lvl w:ilvl="3" w:tplc="FFFFFFFF" w:tentative="1">
      <w:start w:val="1"/>
      <w:numFmt w:val="decimal"/>
      <w:lvlText w:val="%4."/>
      <w:lvlJc w:val="left"/>
      <w:pPr>
        <w:ind w:left="2486" w:hanging="360"/>
      </w:pPr>
    </w:lvl>
    <w:lvl w:ilvl="4" w:tplc="FFFFFFFF" w:tentative="1">
      <w:start w:val="1"/>
      <w:numFmt w:val="lowerLetter"/>
      <w:lvlText w:val="%5."/>
      <w:lvlJc w:val="left"/>
      <w:pPr>
        <w:ind w:left="3206" w:hanging="360"/>
      </w:pPr>
    </w:lvl>
    <w:lvl w:ilvl="5" w:tplc="FFFFFFFF" w:tentative="1">
      <w:start w:val="1"/>
      <w:numFmt w:val="lowerRoman"/>
      <w:lvlText w:val="%6."/>
      <w:lvlJc w:val="right"/>
      <w:pPr>
        <w:ind w:left="3926" w:hanging="180"/>
      </w:pPr>
    </w:lvl>
    <w:lvl w:ilvl="6" w:tplc="FFFFFFFF" w:tentative="1">
      <w:start w:val="1"/>
      <w:numFmt w:val="decimal"/>
      <w:lvlText w:val="%7."/>
      <w:lvlJc w:val="left"/>
      <w:pPr>
        <w:ind w:left="4646" w:hanging="360"/>
      </w:pPr>
    </w:lvl>
    <w:lvl w:ilvl="7" w:tplc="FFFFFFFF" w:tentative="1">
      <w:start w:val="1"/>
      <w:numFmt w:val="lowerLetter"/>
      <w:lvlText w:val="%8."/>
      <w:lvlJc w:val="left"/>
      <w:pPr>
        <w:ind w:left="5366" w:hanging="360"/>
      </w:pPr>
    </w:lvl>
    <w:lvl w:ilvl="8" w:tplc="FFFFFFFF" w:tentative="1">
      <w:start w:val="1"/>
      <w:numFmt w:val="lowerRoman"/>
      <w:lvlText w:val="%9."/>
      <w:lvlJc w:val="right"/>
      <w:pPr>
        <w:ind w:left="6086" w:hanging="180"/>
      </w:pPr>
    </w:lvl>
  </w:abstractNum>
  <w:abstractNum w:abstractNumId="6" w15:restartNumberingAfterBreak="0">
    <w:nsid w:val="692A30D2"/>
    <w:multiLevelType w:val="hybridMultilevel"/>
    <w:tmpl w:val="321261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4822F7"/>
    <w:multiLevelType w:val="hybridMultilevel"/>
    <w:tmpl w:val="2A4029FE"/>
    <w:lvl w:ilvl="0" w:tplc="30A6DDD6">
      <w:start w:val="1"/>
      <w:numFmt w:val="decimal"/>
      <w:lvlText w:val="%1)"/>
      <w:lvlJc w:val="left"/>
      <w:pPr>
        <w:ind w:left="793"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7FC46410"/>
    <w:multiLevelType w:val="hybridMultilevel"/>
    <w:tmpl w:val="F8D48B54"/>
    <w:lvl w:ilvl="0" w:tplc="8E16598C">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8"/>
  </w:num>
  <w:num w:numId="5">
    <w:abstractNumId w:val="2"/>
  </w:num>
  <w:num w:numId="6">
    <w:abstractNumId w:val="1"/>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B1"/>
    <w:rsid w:val="00101B67"/>
    <w:rsid w:val="00121BC0"/>
    <w:rsid w:val="003C76A0"/>
    <w:rsid w:val="003F5BB1"/>
    <w:rsid w:val="00460513"/>
    <w:rsid w:val="004B05F9"/>
    <w:rsid w:val="004B3A0C"/>
    <w:rsid w:val="00507E2E"/>
    <w:rsid w:val="00583D93"/>
    <w:rsid w:val="006E49EB"/>
    <w:rsid w:val="00913E11"/>
    <w:rsid w:val="00962E75"/>
    <w:rsid w:val="00A2386C"/>
    <w:rsid w:val="00A9778E"/>
    <w:rsid w:val="00B137BB"/>
    <w:rsid w:val="00B168D5"/>
    <w:rsid w:val="00CB0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F9F5"/>
  <w15:chartTrackingRefBased/>
  <w15:docId w15:val="{F53B6D66-0D94-4D22-8515-766C0092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F5BB1"/>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3F5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F5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F5BB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F5BB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F5BB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F5BB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F5BB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F5BB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F5BB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5BB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F5BB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F5BB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F5BB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F5BB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F5BB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F5BB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F5BB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F5BB1"/>
    <w:rPr>
      <w:rFonts w:eastAsiaTheme="majorEastAsia" w:cstheme="majorBidi"/>
      <w:color w:val="272727" w:themeColor="text1" w:themeTint="D8"/>
    </w:rPr>
  </w:style>
  <w:style w:type="paragraph" w:styleId="Tytu">
    <w:name w:val="Title"/>
    <w:basedOn w:val="Normalny"/>
    <w:next w:val="Normalny"/>
    <w:link w:val="TytuZnak"/>
    <w:uiPriority w:val="10"/>
    <w:qFormat/>
    <w:rsid w:val="003F5BB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5BB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F5BB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F5BB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F5BB1"/>
    <w:pPr>
      <w:spacing w:before="160"/>
      <w:jc w:val="center"/>
    </w:pPr>
    <w:rPr>
      <w:i/>
      <w:iCs/>
      <w:color w:val="404040" w:themeColor="text1" w:themeTint="BF"/>
    </w:rPr>
  </w:style>
  <w:style w:type="character" w:customStyle="1" w:styleId="CytatZnak">
    <w:name w:val="Cytat Znak"/>
    <w:basedOn w:val="Domylnaczcionkaakapitu"/>
    <w:link w:val="Cytat"/>
    <w:uiPriority w:val="29"/>
    <w:rsid w:val="003F5BB1"/>
    <w:rPr>
      <w:i/>
      <w:iCs/>
      <w:color w:val="404040" w:themeColor="text1" w:themeTint="BF"/>
    </w:rPr>
  </w:style>
  <w:style w:type="paragraph" w:styleId="Akapitzlist">
    <w:name w:val="List Paragraph"/>
    <w:aliases w:val="maz_wyliczenie,opis dzialania,K-P_odwolanie,A_wyliczenie,Akapit z listą 1"/>
    <w:basedOn w:val="Normalny"/>
    <w:link w:val="AkapitzlistZnak"/>
    <w:uiPriority w:val="34"/>
    <w:qFormat/>
    <w:rsid w:val="003F5BB1"/>
    <w:pPr>
      <w:ind w:left="720"/>
      <w:contextualSpacing/>
    </w:pPr>
  </w:style>
  <w:style w:type="character" w:styleId="Wyrnienieintensywne">
    <w:name w:val="Intense Emphasis"/>
    <w:basedOn w:val="Domylnaczcionkaakapitu"/>
    <w:uiPriority w:val="21"/>
    <w:qFormat/>
    <w:rsid w:val="003F5BB1"/>
    <w:rPr>
      <w:i/>
      <w:iCs/>
      <w:color w:val="0F4761" w:themeColor="accent1" w:themeShade="BF"/>
    </w:rPr>
  </w:style>
  <w:style w:type="paragraph" w:styleId="Cytatintensywny">
    <w:name w:val="Intense Quote"/>
    <w:basedOn w:val="Normalny"/>
    <w:next w:val="Normalny"/>
    <w:link w:val="CytatintensywnyZnak"/>
    <w:uiPriority w:val="30"/>
    <w:qFormat/>
    <w:rsid w:val="003F5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F5BB1"/>
    <w:rPr>
      <w:i/>
      <w:iCs/>
      <w:color w:val="0F4761" w:themeColor="accent1" w:themeShade="BF"/>
    </w:rPr>
  </w:style>
  <w:style w:type="character" w:styleId="Odwoanieintensywne">
    <w:name w:val="Intense Reference"/>
    <w:basedOn w:val="Domylnaczcionkaakapitu"/>
    <w:uiPriority w:val="32"/>
    <w:qFormat/>
    <w:rsid w:val="003F5BB1"/>
    <w:rPr>
      <w:b/>
      <w:bCs/>
      <w:smallCaps/>
      <w:color w:val="0F4761" w:themeColor="accent1" w:themeShade="BF"/>
      <w:spacing w:val="5"/>
    </w:rPr>
  </w:style>
  <w:style w:type="character" w:customStyle="1" w:styleId="AkapitzlistZnak">
    <w:name w:val="Akapit z listą Znak"/>
    <w:aliases w:val="maz_wyliczenie Znak,opis dzialania Znak,K-P_odwolanie Znak,A_wyliczenie Znak,Akapit z listą 1 Znak"/>
    <w:link w:val="Akapitzlist"/>
    <w:uiPriority w:val="34"/>
    <w:locked/>
    <w:rsid w:val="003F5BB1"/>
  </w:style>
  <w:style w:type="paragraph" w:styleId="Nagwek">
    <w:name w:val="header"/>
    <w:basedOn w:val="Normalny"/>
    <w:link w:val="NagwekZnak"/>
    <w:uiPriority w:val="99"/>
    <w:unhideWhenUsed/>
    <w:rsid w:val="003F5BB1"/>
    <w:pPr>
      <w:tabs>
        <w:tab w:val="center" w:pos="4536"/>
        <w:tab w:val="right" w:pos="9072"/>
      </w:tabs>
    </w:pPr>
  </w:style>
  <w:style w:type="character" w:customStyle="1" w:styleId="NagwekZnak">
    <w:name w:val="Nagłówek Znak"/>
    <w:basedOn w:val="Domylnaczcionkaakapitu"/>
    <w:link w:val="Nagwek"/>
    <w:uiPriority w:val="99"/>
    <w:rsid w:val="003F5BB1"/>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3F5BB1"/>
    <w:pPr>
      <w:tabs>
        <w:tab w:val="center" w:pos="4536"/>
        <w:tab w:val="right" w:pos="9072"/>
      </w:tabs>
    </w:pPr>
  </w:style>
  <w:style w:type="character" w:customStyle="1" w:styleId="StopkaZnak">
    <w:name w:val="Stopka Znak"/>
    <w:basedOn w:val="Domylnaczcionkaakapitu"/>
    <w:link w:val="Stopka"/>
    <w:uiPriority w:val="99"/>
    <w:rsid w:val="003F5BB1"/>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378FD-7A57-4F20-BBA5-F74625A4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1462</Words>
  <Characters>8773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Mangos-Glinka Monika</dc:creator>
  <cp:keywords/>
  <dc:description/>
  <cp:lastModifiedBy>Lewandowska Agata</cp:lastModifiedBy>
  <cp:revision>3</cp:revision>
  <dcterms:created xsi:type="dcterms:W3CDTF">2024-06-14T07:04:00Z</dcterms:created>
  <dcterms:modified xsi:type="dcterms:W3CDTF">2024-06-14T07:31:00Z</dcterms:modified>
</cp:coreProperties>
</file>