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E125" w14:textId="77777777" w:rsidR="004A47A9" w:rsidRPr="008B65E6" w:rsidRDefault="002204C9" w:rsidP="00DB159E">
      <w:pPr>
        <w:pStyle w:val="Nagwek1"/>
        <w:spacing w:before="120" w:after="120"/>
        <w:rPr>
          <w:rFonts w:ascii="Calibri" w:hAnsi="Calibri" w:cs="Calibri"/>
          <w:b w:val="0"/>
        </w:rPr>
      </w:pPr>
      <w:bookmarkStart w:id="0" w:name="_GoBack"/>
      <w:r w:rsidRPr="008B65E6">
        <w:rPr>
          <w:rFonts w:ascii="Calibri" w:hAnsi="Calibri" w:cs="Calibri"/>
          <w:b w:val="0"/>
        </w:rPr>
        <w:drawing>
          <wp:anchor distT="0" distB="0" distL="114300" distR="114300" simplePos="0" relativeHeight="251661312" behindDoc="1" locked="0" layoutInCell="1" allowOverlap="1" wp14:anchorId="4762C0CD" wp14:editId="328B5742">
            <wp:simplePos x="0" y="0"/>
            <wp:positionH relativeFrom="column">
              <wp:posOffset>1844870</wp:posOffset>
            </wp:positionH>
            <wp:positionV relativeFrom="paragraph">
              <wp:posOffset>-583614</wp:posOffset>
            </wp:positionV>
            <wp:extent cx="5762625" cy="523875"/>
            <wp:effectExtent l="0" t="0" r="9525" b="9525"/>
            <wp:wrapNone/>
  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7A9" w:rsidRPr="008B65E6">
        <w:rPr>
          <w:rFonts w:ascii="Calibri" w:hAnsi="Calibri" w:cs="Calibri"/>
          <w:b w:val="0"/>
        </w:rPr>
        <w:t>Załącznik nr 7 Lista sprawdzająca do wniosku o dofinansowanie</w:t>
      </w:r>
      <w:bookmarkEnd w:id="0"/>
      <w:r w:rsidR="004A47A9" w:rsidRPr="008B65E6">
        <w:rPr>
          <w:rFonts w:ascii="Calibri" w:hAnsi="Calibri" w:cs="Calibri"/>
          <w:b w:val="0"/>
        </w:rPr>
        <w:t xml:space="preserve"> </w:t>
      </w:r>
    </w:p>
    <w:p w14:paraId="7FD1159D" w14:textId="77777777" w:rsidR="00053FE5" w:rsidRPr="008B65E6" w:rsidRDefault="004A47A9" w:rsidP="00DB159E">
      <w:pPr>
        <w:pStyle w:val="Nagwek2"/>
        <w:spacing w:before="120" w:after="120"/>
        <w:jc w:val="left"/>
        <w:rPr>
          <w:rFonts w:ascii="Calibri" w:hAnsi="Calibri" w:cs="Calibri"/>
          <w:sz w:val="24"/>
          <w:szCs w:val="24"/>
        </w:rPr>
      </w:pPr>
      <w:r w:rsidRPr="008B65E6">
        <w:rPr>
          <w:rFonts w:ascii="Calibri" w:hAnsi="Calibri" w:cs="Calibri"/>
          <w:sz w:val="24"/>
          <w:szCs w:val="24"/>
        </w:rPr>
        <w:t>L</w:t>
      </w:r>
      <w:r w:rsidR="00EC5E27" w:rsidRPr="008B65E6">
        <w:rPr>
          <w:rFonts w:ascii="Calibri" w:hAnsi="Calibri" w:cs="Calibri"/>
          <w:sz w:val="24"/>
          <w:szCs w:val="24"/>
        </w:rPr>
        <w:t>ista sprawdzająca do wniosku o dofinansowanie</w:t>
      </w:r>
    </w:p>
    <w:p w14:paraId="13372BB0" w14:textId="09F3A0AB" w:rsidR="00DD2F54" w:rsidRPr="008B65E6" w:rsidRDefault="00053FE5" w:rsidP="00DB159E">
      <w:pPr>
        <w:pStyle w:val="Nagwek3"/>
        <w:spacing w:before="120" w:after="120"/>
        <w:rPr>
          <w:rFonts w:ascii="Calibri" w:hAnsi="Calibri" w:cs="Calibri"/>
          <w:sz w:val="24"/>
        </w:rPr>
      </w:pPr>
      <w:r w:rsidRPr="008B65E6">
        <w:rPr>
          <w:rFonts w:ascii="Calibri" w:hAnsi="Calibri" w:cs="Calibri"/>
          <w:sz w:val="24"/>
        </w:rPr>
        <w:t>I etap oceny merytorycznej projektu konkursowego</w:t>
      </w:r>
      <w:r w:rsidR="001F54F3" w:rsidRPr="008B65E6">
        <w:rPr>
          <w:rFonts w:ascii="Calibri" w:hAnsi="Calibri" w:cs="Calibri"/>
          <w:sz w:val="24"/>
        </w:rPr>
        <w:t xml:space="preserve"> </w:t>
      </w:r>
      <w:r w:rsidR="00FE68F4" w:rsidRPr="008B65E6">
        <w:rPr>
          <w:rFonts w:ascii="Calibri" w:hAnsi="Calibri" w:cs="Calibri"/>
          <w:sz w:val="24"/>
        </w:rPr>
        <w:t>–</w:t>
      </w:r>
      <w:r w:rsidR="001F54F3" w:rsidRPr="008B65E6">
        <w:rPr>
          <w:rFonts w:ascii="Calibri" w:hAnsi="Calibri" w:cs="Calibri"/>
          <w:sz w:val="24"/>
        </w:rPr>
        <w:t xml:space="preserve"> kryteria</w:t>
      </w:r>
      <w:r w:rsidR="00FE68F4" w:rsidRPr="008B65E6">
        <w:rPr>
          <w:rFonts w:ascii="Calibri" w:hAnsi="Calibri" w:cs="Calibri"/>
          <w:sz w:val="24"/>
        </w:rPr>
        <w:t xml:space="preserve"> </w:t>
      </w:r>
      <w:r w:rsidR="001F54F3" w:rsidRPr="008B65E6">
        <w:rPr>
          <w:rFonts w:ascii="Calibri" w:hAnsi="Calibri" w:cs="Calibri"/>
          <w:sz w:val="24"/>
        </w:rPr>
        <w:t>merytoryczne weryfikowane w systemie 0-1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47"/>
        <w:gridCol w:w="3466"/>
        <w:gridCol w:w="5891"/>
        <w:gridCol w:w="1462"/>
        <w:gridCol w:w="1462"/>
        <w:gridCol w:w="1484"/>
      </w:tblGrid>
      <w:tr w:rsidR="00A1457A" w:rsidRPr="008B65E6" w14:paraId="19A4826A" w14:textId="77777777" w:rsidTr="00DD2F54">
        <w:trPr>
          <w:tblHeader/>
        </w:trPr>
        <w:tc>
          <w:tcPr>
            <w:tcW w:w="549" w:type="dxa"/>
            <w:shd w:val="clear" w:color="auto" w:fill="E7E6E6" w:themeFill="background2"/>
          </w:tcPr>
          <w:p w14:paraId="2C05149C" w14:textId="77777777" w:rsidR="00A1457A" w:rsidRPr="008B65E6" w:rsidRDefault="00DD2F54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Hlk135144807"/>
            <w:r w:rsidRPr="008B65E6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520" w:type="dxa"/>
            <w:shd w:val="clear" w:color="auto" w:fill="E7E6E6" w:themeFill="background2"/>
          </w:tcPr>
          <w:p w14:paraId="59F48002" w14:textId="77777777" w:rsidR="00A1457A" w:rsidRPr="008B65E6" w:rsidRDefault="00DD2F54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Brzmienie kryterium</w:t>
            </w:r>
          </w:p>
        </w:tc>
        <w:tc>
          <w:tcPr>
            <w:tcW w:w="6042" w:type="dxa"/>
            <w:shd w:val="clear" w:color="auto" w:fill="E7E6E6" w:themeFill="background2"/>
          </w:tcPr>
          <w:p w14:paraId="13DFB6AE" w14:textId="77777777" w:rsidR="00A1457A" w:rsidRPr="008B65E6" w:rsidRDefault="00DD2F54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358" w:type="dxa"/>
            <w:shd w:val="clear" w:color="auto" w:fill="E7E6E6" w:themeFill="background2"/>
          </w:tcPr>
          <w:p w14:paraId="086FDE8C" w14:textId="77777777" w:rsidR="00A1457A" w:rsidRPr="008B65E6" w:rsidRDefault="00DD2F54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358" w:type="dxa"/>
            <w:shd w:val="clear" w:color="auto" w:fill="E7E6E6" w:themeFill="background2"/>
          </w:tcPr>
          <w:p w14:paraId="46B95037" w14:textId="77777777" w:rsidR="00A1457A" w:rsidRPr="008B65E6" w:rsidRDefault="00DD2F54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85" w:type="dxa"/>
            <w:shd w:val="clear" w:color="auto" w:fill="E7E6E6" w:themeFill="background2"/>
          </w:tcPr>
          <w:p w14:paraId="4E472007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Nie wiem</w:t>
            </w:r>
            <w:r w:rsidR="00DD2F54" w:rsidRPr="008B65E6">
              <w:rPr>
                <w:rFonts w:ascii="Calibri" w:hAnsi="Calibri" w:cs="Calibri"/>
                <w:b/>
                <w:sz w:val="24"/>
                <w:szCs w:val="24"/>
              </w:rPr>
              <w:t xml:space="preserve"> czy wniosek pozwoli oceniającym uznać kryterium za spełnione</w:t>
            </w:r>
          </w:p>
        </w:tc>
      </w:tr>
      <w:bookmarkEnd w:id="1"/>
      <w:tr w:rsidR="00C9070A" w:rsidRPr="008B65E6" w14:paraId="6ABC64C5" w14:textId="77777777" w:rsidTr="00DD2F54">
        <w:tc>
          <w:tcPr>
            <w:tcW w:w="549" w:type="dxa"/>
          </w:tcPr>
          <w:p w14:paraId="572BD620" w14:textId="77777777" w:rsidR="00A1457A" w:rsidRPr="008B65E6" w:rsidRDefault="00FA3E3C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14:paraId="47C27D9D" w14:textId="0E665CBC" w:rsidR="00A1457A" w:rsidRPr="008B65E6" w:rsidRDefault="00FA3E3C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Wnioskodawca jest podmiotem uprawnionym do ubiegania się o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dofinansowanie w ramach naboru (zgodnie z Szczegółowym Opisem Priorytetów FERS i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Rocznym Planem Działania dla tego naboru).</w:t>
            </w:r>
          </w:p>
        </w:tc>
        <w:tc>
          <w:tcPr>
            <w:tcW w:w="6042" w:type="dxa"/>
          </w:tcPr>
          <w:p w14:paraId="0B59D0C5" w14:textId="23FF300B" w:rsidR="00FA3E3C" w:rsidRPr="008B65E6" w:rsidRDefault="00FA3E3C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Oceniający dokonuje oceny porównując treść Sekcji Wnioskodawca i realizatorzy oraz zapisy SZOP FERS dotyczące danego Działania (pole Typ beneficjenta) i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Rocznego Planu Działania dla danego naboru. </w:t>
            </w:r>
          </w:p>
          <w:p w14:paraId="0FAADC27" w14:textId="77777777" w:rsidR="00A1457A" w:rsidRPr="008B65E6" w:rsidRDefault="00FA3E3C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Wnioskodawca powinien upewnić się, czy jest podmiotem wskazanym w SZOP FERS dla danego Działania (w polu Typ beneficjenta).</w:t>
            </w:r>
          </w:p>
        </w:tc>
        <w:tc>
          <w:tcPr>
            <w:tcW w:w="1358" w:type="dxa"/>
          </w:tcPr>
          <w:p w14:paraId="28CC7BB1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7B1FFA1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2A8A486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070A" w:rsidRPr="008B65E6" w14:paraId="643F7D9C" w14:textId="77777777" w:rsidTr="00DD2F54">
        <w:tc>
          <w:tcPr>
            <w:tcW w:w="549" w:type="dxa"/>
          </w:tcPr>
          <w:p w14:paraId="5872CD54" w14:textId="77777777" w:rsidR="00A1457A" w:rsidRPr="008B65E6" w:rsidRDefault="00C20D7F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3520" w:type="dxa"/>
          </w:tcPr>
          <w:p w14:paraId="473C01B5" w14:textId="77777777" w:rsidR="00C20D7F" w:rsidRPr="008B65E6" w:rsidRDefault="00C20D7F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 przypadku projektu partnerskiego</w:t>
            </w:r>
            <w:r w:rsidR="004A47A9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spełnione zostały wymogi dotyczące:</w:t>
            </w:r>
          </w:p>
          <w:p w14:paraId="641A4FB3" w14:textId="793748DA" w:rsidR="00C20D7F" w:rsidRPr="008B65E6" w:rsidRDefault="00C20D7F" w:rsidP="00DB159E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wyboru partnerów, o których mowa w art. 39 ustawy z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dnia 28 kwietnia 2022 r.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o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zasadach realizacji zadań finansowanych ze środków europejskich w perspektywie finansowej 2021–2027 (o ile dotyczy);</w:t>
            </w:r>
          </w:p>
          <w:p w14:paraId="607062C9" w14:textId="4AB530CA" w:rsidR="00A1457A" w:rsidRPr="008B65E6" w:rsidRDefault="00C20D7F" w:rsidP="00DB159E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utworzenia albo zainicjowania partnerstwa w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terminie wynikającym z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art. 39 ust. 4 ustawy z dnia 28 kwietnia 2022 r.</w:t>
            </w:r>
            <w:r w:rsidR="006F5027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o zasadach realizacji zadań finansowanych ze środków europejskich w perspektywie finansowej 2021–2027 (o ile dotyczy), tj. przed złożeniem wniosku o dofinansowanie,</w:t>
            </w:r>
            <w:r w:rsidR="006F5027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a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w przypadku gdy data rozpoczęcia realizacji projektu jest wcześniejsza od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daty złożenia wniosku - przed rozpoczęciem realizacji projektu.</w:t>
            </w:r>
          </w:p>
        </w:tc>
        <w:tc>
          <w:tcPr>
            <w:tcW w:w="6042" w:type="dxa"/>
          </w:tcPr>
          <w:p w14:paraId="528AB447" w14:textId="73780672" w:rsidR="00595114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Oceniający sprawdza spełnianie kryterium na podstawie oświadczenia dotyczącego zarówno wnioskodawcy, jak i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partnerów zawartego w Sekcji Oświadczenia wniosku o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dofinansowanie. </w:t>
            </w:r>
          </w:p>
          <w:p w14:paraId="2E32D9EA" w14:textId="77777777" w:rsidR="00595114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Wypełniając wniosek o dofinansowanie w systemie SOWA EFS Wnioskodawca i partnerzy (jeśli dotyczy) zobowiązani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są do złożenia odpowiedniego oświadczenia w sekcji Oświadczenia wniosku. Czynność ta dokonywana jest poprzez udzielenie odpowiedzi „Tak”/”Nie” lub „Tak”/”Nie”/”Nie dotyczy” w dedykowanych do tego </w:t>
            </w:r>
          </w:p>
          <w:p w14:paraId="6FDEC2D7" w14:textId="77777777" w:rsidR="00595114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celu polach. </w:t>
            </w:r>
          </w:p>
          <w:p w14:paraId="4FE5B455" w14:textId="2B569C19" w:rsidR="00595114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Składając oświadczenie o spełnieniu wymogów dotyczących partnerstwa określonych w art. 39 ustawy</w:t>
            </w:r>
            <w:r w:rsidR="000B1EEE" w:rsidRPr="008B65E6">
              <w:rPr>
                <w:rFonts w:ascii="Calibri" w:hAnsi="Calibri" w:cs="Calibri"/>
                <w:sz w:val="24"/>
                <w:szCs w:val="24"/>
              </w:rPr>
              <w:t xml:space="preserve"> z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="000B1EEE" w:rsidRPr="008B65E6">
              <w:rPr>
                <w:rFonts w:ascii="Calibri" w:hAnsi="Calibri" w:cs="Calibri"/>
                <w:sz w:val="24"/>
                <w:szCs w:val="24"/>
              </w:rPr>
              <w:t xml:space="preserve">dnia 28 kwietnia 2022 r. o zasadach realizacji zadań finansowanych ze środków europejskich w perspektywie finansowej 2021–2027 (Dz. U. poz. 1079), zwanej dalej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B1EEE" w:rsidRPr="008B65E6">
              <w:rPr>
                <w:rFonts w:ascii="Calibri" w:hAnsi="Calibri" w:cs="Calibri"/>
                <w:sz w:val="24"/>
                <w:szCs w:val="24"/>
              </w:rPr>
              <w:t>„ustawą”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Wnioskodawca potwierdza, że:</w:t>
            </w:r>
          </w:p>
          <w:p w14:paraId="3A43EF08" w14:textId="3DD7FE40" w:rsidR="00595114" w:rsidRPr="008B65E6" w:rsidRDefault="00595114" w:rsidP="00DB159E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jako partner wiodący jest podmiotem, który zainicjował projekt, w tym dokonał wyboru partnerów zgodnie z wymaganiami wynikającymi z art. 39 ust 2 </w:t>
            </w:r>
            <w:r w:rsidR="00D25A77" w:rsidRPr="008B65E6">
              <w:rPr>
                <w:rFonts w:ascii="Calibri" w:hAnsi="Calibri" w:cs="Calibri"/>
                <w:sz w:val="24"/>
                <w:szCs w:val="24"/>
              </w:rPr>
              <w:t>z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="00D25A77" w:rsidRPr="008B65E6">
              <w:rPr>
                <w:rFonts w:ascii="Calibri" w:hAnsi="Calibri" w:cs="Calibri"/>
                <w:sz w:val="24"/>
                <w:szCs w:val="24"/>
              </w:rPr>
              <w:t xml:space="preserve">zastrzeżeniem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ust. 3 ustawy (jeśli dotyczy),</w:t>
            </w:r>
          </w:p>
          <w:p w14:paraId="5B35CAB0" w14:textId="77777777" w:rsidR="00595114" w:rsidRPr="008B65E6" w:rsidRDefault="00595114" w:rsidP="00DB159E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jako partner wiodący posiada potencjał ekonomiczny zapewniający prawidłową realizację projektu partnerskiego zgodnie z art. 39 ust. 11 ustawy,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w</w:t>
            </w:r>
            <w:r w:rsidR="0088350A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szczególności będzie w stanie wnieść wymagane zabezpieczenie oraz zrealizować zobowiązania finansowe wynikające z umowy o dofinansowanie.</w:t>
            </w:r>
          </w:p>
          <w:p w14:paraId="39ADB866" w14:textId="77777777" w:rsidR="00595114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Wnioskodawca i partnerzy</w:t>
            </w:r>
            <w:r w:rsidR="004A47A9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potwierdzają również, że partnerstwo zostało:</w:t>
            </w:r>
          </w:p>
          <w:p w14:paraId="58880190" w14:textId="13C7BE7B" w:rsidR="00595114" w:rsidRPr="008B65E6" w:rsidRDefault="00595114" w:rsidP="00DB159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utworzone lub zainicjowane w terminie wynikających z art. 39 ust. 4 ustaw</w:t>
            </w:r>
            <w:r w:rsidR="0088350A" w:rsidRPr="008B65E6">
              <w:rPr>
                <w:rFonts w:ascii="Calibri" w:hAnsi="Calibri" w:cs="Calibri"/>
                <w:sz w:val="24"/>
                <w:szCs w:val="24"/>
              </w:rPr>
              <w:t>y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, tj. przed złożeniem wniosku o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dofinansowanie albo przed rozpoczęciem realizacji projektu, o ile data ta jest wcześniejsza od daty złożenia wniosku o dofinansowanie. </w:t>
            </w:r>
          </w:p>
          <w:p w14:paraId="74B0C95A" w14:textId="77777777" w:rsidR="00A1457A" w:rsidRPr="008B65E6" w:rsidRDefault="00595114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Przed podpisaniem umowy ION</w:t>
            </w:r>
            <w:r w:rsidR="00C9070A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weryfikuje prawdziwość oświadczeń wnioskodawcy i partnerów tzn. sprawdza prawidłowość spełnienia wymogów dotyczących partnerstwa.</w:t>
            </w:r>
          </w:p>
        </w:tc>
        <w:tc>
          <w:tcPr>
            <w:tcW w:w="1358" w:type="dxa"/>
          </w:tcPr>
          <w:p w14:paraId="3D296BF2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91EEC44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25AE63D" w14:textId="77777777" w:rsidR="00A1457A" w:rsidRPr="008B65E6" w:rsidRDefault="00A1457A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2357" w:rsidRPr="008B65E6" w14:paraId="057DF863" w14:textId="77777777" w:rsidTr="00D412C4">
        <w:tc>
          <w:tcPr>
            <w:tcW w:w="549" w:type="dxa"/>
          </w:tcPr>
          <w:p w14:paraId="72C2C680" w14:textId="77777777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0" w:type="dxa"/>
            <w:shd w:val="clear" w:color="auto" w:fill="auto"/>
          </w:tcPr>
          <w:p w14:paraId="35460DDE" w14:textId="77777777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Wnioskodawca oraz partnerzy krajowi (o ile dotyczy), ponoszący wydatki w danym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projekcie z EFS+, posiadają łączny obrót za wybrany przez wnioskodawcę jeden z trzech ostatnich:</w:t>
            </w:r>
          </w:p>
          <w:p w14:paraId="5B8ED0BE" w14:textId="1C9394D0" w:rsidR="005A2357" w:rsidRPr="008B65E6" w:rsidRDefault="005A2357" w:rsidP="00DB159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9" w:hanging="284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zatwierdzonych lat obrotowych zgodnie z ustawą o rachunkowości z dnia 29 września 1994 r. (Dz. U. </w:t>
            </w:r>
            <w:r w:rsidR="006C7DFC" w:rsidRPr="008B65E6">
              <w:rPr>
                <w:rFonts w:ascii="Calibri" w:hAnsi="Calibri" w:cs="Calibri"/>
                <w:sz w:val="24"/>
                <w:szCs w:val="24"/>
              </w:rPr>
              <w:t>z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="006C7DFC" w:rsidRPr="008B65E6">
              <w:rPr>
                <w:rFonts w:ascii="Calibri" w:hAnsi="Calibri" w:cs="Calibri"/>
                <w:sz w:val="24"/>
                <w:szCs w:val="24"/>
              </w:rPr>
              <w:t xml:space="preserve"> 2023 r. poz. 120,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z późn. zm.) jeśli dotyczy, lub </w:t>
            </w:r>
          </w:p>
          <w:p w14:paraId="10EAF3B9" w14:textId="71B6846B" w:rsidR="005A2357" w:rsidRPr="008B65E6" w:rsidRDefault="005A2357" w:rsidP="00DB159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29" w:hanging="284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zamkniętych i</w:t>
            </w:r>
            <w:r w:rsidR="00753BC7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zatwierdzonych lat kalendarzowy </w:t>
            </w:r>
          </w:p>
          <w:p w14:paraId="2094CCDC" w14:textId="501B6732" w:rsidR="005A2357" w:rsidRPr="008B65E6" w:rsidRDefault="005A2357" w:rsidP="00DB159E">
            <w:pPr>
              <w:spacing w:before="120" w:after="120" w:line="276" w:lineRule="auto"/>
              <w:ind w:left="45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równy lub wyższy od 75% średnich rocznych wydatków w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ocenianym projekcie.</w:t>
            </w:r>
          </w:p>
          <w:p w14:paraId="0783E6CC" w14:textId="5168023E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Kryterium nie dotyczy jednostek sektora finansów publicznych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(</w:t>
            </w:r>
            <w:proofErr w:type="spellStart"/>
            <w:r w:rsidRPr="008B65E6">
              <w:rPr>
                <w:rFonts w:ascii="Calibri" w:hAnsi="Calibri" w:cs="Calibri"/>
                <w:sz w:val="24"/>
                <w:szCs w:val="24"/>
              </w:rPr>
              <w:t>jsfp</w:t>
            </w:r>
            <w:proofErr w:type="spellEnd"/>
            <w:r w:rsidRPr="008B65E6">
              <w:rPr>
                <w:rFonts w:ascii="Calibri" w:hAnsi="Calibri" w:cs="Calibri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Pr="008B65E6">
              <w:rPr>
                <w:rFonts w:ascii="Calibri" w:hAnsi="Calibri" w:cs="Calibri"/>
                <w:sz w:val="24"/>
                <w:szCs w:val="24"/>
              </w:rPr>
              <w:t>jsfp</w:t>
            </w:r>
            <w:proofErr w:type="spellEnd"/>
            <w:r w:rsidRPr="008B65E6">
              <w:rPr>
                <w:rFonts w:ascii="Calibri" w:hAnsi="Calibri" w:cs="Calibri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</w:t>
            </w:r>
            <w:r w:rsidR="00AC66AB" w:rsidRPr="008B65E6">
              <w:rPr>
                <w:rFonts w:ascii="Calibri" w:hAnsi="Calibri" w:cs="Calibri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w wymaganym okresie przez danego wnioskodawcę/ partnera (o ile dotyczy) na dzień składania wniosku o dofinansowanie. </w:t>
            </w:r>
            <w:r w:rsidR="00AC66AB" w:rsidRPr="008B65E6">
              <w:rPr>
                <w:rFonts w:ascii="Calibri" w:hAnsi="Calibri" w:cs="Calibri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W przypadku partnerstwa kilku podmiotów badany jest łączny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obrót wszystkich podmiotów wchodzących w skład partnerstwa nie będących </w:t>
            </w:r>
            <w:proofErr w:type="spellStart"/>
            <w:r w:rsidRPr="008B65E6">
              <w:rPr>
                <w:rFonts w:ascii="Calibri" w:hAnsi="Calibri" w:cs="Calibri"/>
                <w:sz w:val="24"/>
                <w:szCs w:val="24"/>
              </w:rPr>
              <w:t>jsfp</w:t>
            </w:r>
            <w:proofErr w:type="spellEnd"/>
            <w:r w:rsidRPr="008B65E6">
              <w:rPr>
                <w:rFonts w:ascii="Calibri" w:hAnsi="Calibri" w:cs="Calibri"/>
                <w:sz w:val="24"/>
                <w:szCs w:val="24"/>
              </w:rPr>
              <w:t>. W przypadku projektów, w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których udzielane jest wsparcie zwrotne jako obrót należy rozumieć kwotę kapitału na instrumenty zwrotne, jakim dysponowali wnioskodawca/ partnerzy (o ile dotyczy) w</w:t>
            </w:r>
            <w:r w:rsidR="00916BE6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wymaganym okresie.</w:t>
            </w:r>
          </w:p>
        </w:tc>
        <w:tc>
          <w:tcPr>
            <w:tcW w:w="6042" w:type="dxa"/>
          </w:tcPr>
          <w:p w14:paraId="6A39CF89" w14:textId="1BB950E8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Oceniający sprawdza spełnianie kryterium na podstawie przedstawionych przez wnioskodawcę informacji potwierdzających potencjał finansowy jego </w:t>
            </w: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i</w:t>
            </w:r>
            <w:r w:rsidR="00F37801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ewentualnych Partnerów (o ile budżet projektu uwzględnia wydatki Partnera) odnosząc go do wydatków Wnioskodawcy – na podstawie danych posiadanych przez IP – dotyczących innych realizowanych przez wnioskodawcę projektów. </w:t>
            </w:r>
          </w:p>
        </w:tc>
        <w:tc>
          <w:tcPr>
            <w:tcW w:w="1358" w:type="dxa"/>
          </w:tcPr>
          <w:p w14:paraId="46DBBA26" w14:textId="77777777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681158C" w14:textId="77777777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124A294" w14:textId="77777777" w:rsidR="005A2357" w:rsidRPr="008B65E6" w:rsidRDefault="005A23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AEA1AA" w14:textId="77777777" w:rsidR="001F54F3" w:rsidRPr="008B65E6" w:rsidRDefault="00053FE5" w:rsidP="00DB159E">
      <w:pPr>
        <w:pStyle w:val="Nagwek3"/>
        <w:spacing w:before="120" w:after="120"/>
        <w:rPr>
          <w:rFonts w:ascii="Calibri" w:hAnsi="Calibri" w:cs="Calibri"/>
          <w:sz w:val="24"/>
        </w:rPr>
      </w:pPr>
      <w:r w:rsidRPr="008B65E6">
        <w:rPr>
          <w:rFonts w:ascii="Calibri" w:hAnsi="Calibri" w:cs="Calibri"/>
          <w:sz w:val="24"/>
        </w:rPr>
        <w:lastRenderedPageBreak/>
        <w:t>II etap oceny merytorycznej projektu konkursowego</w:t>
      </w:r>
      <w:r w:rsidR="001F54F3" w:rsidRPr="008B65E6">
        <w:rPr>
          <w:rFonts w:ascii="Calibri" w:hAnsi="Calibri" w:cs="Calibri"/>
          <w:sz w:val="24"/>
        </w:rPr>
        <w:t xml:space="preserve"> – kryteria dostępu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48"/>
        <w:gridCol w:w="3983"/>
        <w:gridCol w:w="5272"/>
        <w:gridCol w:w="1462"/>
        <w:gridCol w:w="1462"/>
        <w:gridCol w:w="1462"/>
      </w:tblGrid>
      <w:tr w:rsidR="001F54F3" w:rsidRPr="008B65E6" w14:paraId="3E10A1A6" w14:textId="77777777" w:rsidTr="00ED724B">
        <w:trPr>
          <w:tblHeader/>
        </w:trPr>
        <w:tc>
          <w:tcPr>
            <w:tcW w:w="548" w:type="dxa"/>
            <w:shd w:val="clear" w:color="auto" w:fill="E7E6E6" w:themeFill="background2"/>
          </w:tcPr>
          <w:p w14:paraId="627CDD55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983" w:type="dxa"/>
            <w:shd w:val="clear" w:color="auto" w:fill="E7E6E6" w:themeFill="background2"/>
          </w:tcPr>
          <w:p w14:paraId="6B43F944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Brzmienie kryterium</w:t>
            </w:r>
          </w:p>
        </w:tc>
        <w:tc>
          <w:tcPr>
            <w:tcW w:w="5272" w:type="dxa"/>
            <w:shd w:val="clear" w:color="auto" w:fill="E7E6E6" w:themeFill="background2"/>
          </w:tcPr>
          <w:p w14:paraId="29BE9B6B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E7E6E6" w:themeFill="background2"/>
          </w:tcPr>
          <w:p w14:paraId="105D1923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E9A0F35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74646A2" w14:textId="77777777" w:rsidR="001F54F3" w:rsidRPr="008B65E6" w:rsidRDefault="001F54F3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1D6857" w:rsidRPr="008B65E6" w14:paraId="32F234C9" w14:textId="77777777" w:rsidTr="00ED724B">
        <w:tc>
          <w:tcPr>
            <w:tcW w:w="548" w:type="dxa"/>
          </w:tcPr>
          <w:p w14:paraId="1F162D41" w14:textId="77777777" w:rsidR="001D6857" w:rsidRPr="008B65E6" w:rsidRDefault="001D68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983" w:type="dxa"/>
            <w:shd w:val="clear" w:color="auto" w:fill="auto"/>
          </w:tcPr>
          <w:p w14:paraId="48D6DC8F" w14:textId="01F1714B" w:rsidR="001D6857" w:rsidRPr="008B65E6" w:rsidRDefault="009A4869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Wnioskodawcą może być podmiot, któremu PARP powierzyła </w:t>
            </w:r>
            <w:bookmarkStart w:id="2" w:name="_Hlk160800324"/>
            <w:r w:rsidRPr="008B65E6">
              <w:rPr>
                <w:rFonts w:ascii="Calibri" w:hAnsi="Calibri" w:cs="Calibri"/>
                <w:b w:val="0"/>
                <w:bCs w:val="0"/>
              </w:rPr>
              <w:t>organizację i prowadzenie sektorowej rady ds. kompetencji</w:t>
            </w:r>
            <w:bookmarkEnd w:id="2"/>
            <w:r w:rsidRPr="008B65E6">
              <w:rPr>
                <w:rFonts w:ascii="Calibri" w:hAnsi="Calibri" w:cs="Calibri"/>
                <w:b w:val="0"/>
                <w:bCs w:val="0"/>
              </w:rPr>
              <w:t xml:space="preserve"> danym sektorze w związku z art. 4e ust. 6 i 7 ustawy o PARP, w drodze zawartej </w:t>
            </w:r>
            <w:bookmarkStart w:id="3" w:name="_Hlk166066561"/>
            <w:r w:rsidRPr="008B65E6">
              <w:rPr>
                <w:rFonts w:ascii="Calibri" w:hAnsi="Calibri" w:cs="Calibri"/>
                <w:b w:val="0"/>
                <w:bCs w:val="0"/>
              </w:rPr>
              <w:t>umowy</w:t>
            </w:r>
            <w:bookmarkEnd w:id="3"/>
            <w:r w:rsidRPr="008B65E6">
              <w:rPr>
                <w:rFonts w:ascii="Calibri" w:hAnsi="Calibri" w:cs="Calibri"/>
                <w:b w:val="0"/>
                <w:bCs w:val="0"/>
              </w:rPr>
              <w:t>.</w:t>
            </w:r>
          </w:p>
        </w:tc>
        <w:tc>
          <w:tcPr>
            <w:tcW w:w="5272" w:type="dxa"/>
            <w:shd w:val="clear" w:color="auto" w:fill="auto"/>
          </w:tcPr>
          <w:p w14:paraId="0A37E571" w14:textId="77777777" w:rsidR="009A4869" w:rsidRPr="008B65E6" w:rsidRDefault="009A4869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Kryterium ma na celu zapewnienie finansowania zadań podmiotowi, któremu powierzono organizację i prowadzenie sektorowej rady ds. kompetencji.</w:t>
            </w:r>
          </w:p>
          <w:p w14:paraId="1D69CA63" w14:textId="77777777" w:rsidR="009A4869" w:rsidRPr="008B65E6" w:rsidRDefault="009A4869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Przez </w:t>
            </w:r>
            <w:r w:rsidRPr="008B65E6">
              <w:rPr>
                <w:rFonts w:ascii="Calibri" w:hAnsi="Calibri" w:cs="Calibri"/>
              </w:rPr>
              <w:t>dany sektor</w:t>
            </w:r>
            <w:r w:rsidRPr="008B65E6">
              <w:rPr>
                <w:rFonts w:ascii="Calibri" w:hAnsi="Calibri" w:cs="Calibri"/>
                <w:b w:val="0"/>
                <w:bCs w:val="0"/>
              </w:rPr>
              <w:t xml:space="preserve"> należy rozumieć sektor gospodarki, na rzecz którego PARP powierzyła Wnioskodawcy organizację i prowadzenie sektorowej rady ds. kompetencji na mocy zawartej umowy. </w:t>
            </w:r>
          </w:p>
          <w:p w14:paraId="3A45A1E0" w14:textId="77777777" w:rsidR="009A4869" w:rsidRPr="008B65E6" w:rsidRDefault="009A4869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Przez </w:t>
            </w:r>
            <w:r w:rsidRPr="008B65E6">
              <w:rPr>
                <w:rFonts w:ascii="Calibri" w:hAnsi="Calibri" w:cs="Calibri"/>
              </w:rPr>
              <w:t>umowę</w:t>
            </w:r>
            <w:r w:rsidRPr="008B65E6" w:rsidDel="00D85E1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  <w:bCs w:val="0"/>
              </w:rPr>
              <w:t>należy rozumieć umowę zawartą między PARP a podmiotem, któremu powierzono organizację i prowadzenie sektorowej rady ds. kompetencji na jej mocy.</w:t>
            </w:r>
          </w:p>
          <w:p w14:paraId="1133851B" w14:textId="1C5FD3D6" w:rsidR="00E06A81" w:rsidRPr="008B65E6" w:rsidRDefault="009A4869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Kryterium będzie oceniane na podstawie zapisów we wniosku  o dofinansowanie projektu oraz umowy znajdującej się w posiadaniu PARP.</w:t>
            </w:r>
          </w:p>
        </w:tc>
        <w:tc>
          <w:tcPr>
            <w:tcW w:w="1462" w:type="dxa"/>
          </w:tcPr>
          <w:p w14:paraId="008611DD" w14:textId="77777777" w:rsidR="001D6857" w:rsidRPr="008B65E6" w:rsidRDefault="001D68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267EF7A" w14:textId="77777777" w:rsidR="001D6857" w:rsidRPr="008B65E6" w:rsidRDefault="001D68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85AEAE5" w14:textId="77777777" w:rsidR="001D6857" w:rsidRPr="008B65E6" w:rsidRDefault="001D685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4D3" w:rsidRPr="008B65E6" w14:paraId="396995B9" w14:textId="77777777" w:rsidTr="00ED724B">
        <w:tc>
          <w:tcPr>
            <w:tcW w:w="548" w:type="dxa"/>
          </w:tcPr>
          <w:p w14:paraId="10DFE03C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983" w:type="dxa"/>
            <w:shd w:val="clear" w:color="auto" w:fill="auto"/>
          </w:tcPr>
          <w:p w14:paraId="77AA0FC5" w14:textId="147B1D98" w:rsidR="008724D3" w:rsidRPr="008B65E6" w:rsidRDefault="00F943C6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 przypadku realizacji projektu w partnerstwie liczba podmiotów wchodzących w jego skład nie przekracza 6  podmiotów (wnioskodawca i maksymalnie 5 partnerów).</w:t>
            </w:r>
          </w:p>
        </w:tc>
        <w:tc>
          <w:tcPr>
            <w:tcW w:w="5272" w:type="dxa"/>
            <w:shd w:val="clear" w:color="auto" w:fill="auto"/>
          </w:tcPr>
          <w:p w14:paraId="77B49868" w14:textId="2B659A68" w:rsidR="00F943C6" w:rsidRPr="008B65E6" w:rsidRDefault="00F943C6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Wymóg ten ma na celu sprawną realizację projektu zbyt duża liczba podmiotów może powodować utrudnienia związane z zarządzaniem i organizacją prac w ramach projektu.</w:t>
            </w:r>
          </w:p>
          <w:p w14:paraId="4CBFBDA7" w14:textId="6647BC26" w:rsidR="00E06A81" w:rsidRPr="008B65E6" w:rsidRDefault="00F943C6" w:rsidP="00DB15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Kryterium będzie oceniane na podstawie zapisów we wniosku o dofinansowanie projektu.</w:t>
            </w:r>
          </w:p>
        </w:tc>
        <w:tc>
          <w:tcPr>
            <w:tcW w:w="1462" w:type="dxa"/>
          </w:tcPr>
          <w:p w14:paraId="72DB9365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CB280D3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70517AA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4D3" w:rsidRPr="008B65E6" w14:paraId="79A93F8B" w14:textId="77777777" w:rsidTr="00ED724B">
        <w:tc>
          <w:tcPr>
            <w:tcW w:w="548" w:type="dxa"/>
          </w:tcPr>
          <w:p w14:paraId="22A1A031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3983" w:type="dxa"/>
            <w:shd w:val="clear" w:color="auto" w:fill="auto"/>
          </w:tcPr>
          <w:p w14:paraId="4482EBB5" w14:textId="77777777" w:rsidR="00F943C6" w:rsidRPr="008B65E6" w:rsidRDefault="00F943C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W przypadku realizacji projektu w partnerstwie każdy z partnerów powinien posiadać:</w:t>
            </w:r>
          </w:p>
          <w:p w14:paraId="6D995585" w14:textId="77777777" w:rsidR="00F943C6" w:rsidRPr="008B65E6" w:rsidRDefault="00F943C6" w:rsidP="00DB159E">
            <w:pPr>
              <w:pStyle w:val="Nazwakryterium"/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doświadczenie w zakresie realizacji zadań określonych we wniosku o dofinansowanie projektu lub</w:t>
            </w:r>
          </w:p>
          <w:p w14:paraId="6D5D8E33" w14:textId="77777777" w:rsidR="00F943C6" w:rsidRPr="008B65E6" w:rsidRDefault="00F943C6" w:rsidP="00DB159E">
            <w:pPr>
              <w:pStyle w:val="Nazwakryterium"/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znajomość danego sektora lub</w:t>
            </w:r>
          </w:p>
          <w:p w14:paraId="2D8B444E" w14:textId="09630B08" w:rsidR="008724D3" w:rsidRPr="008B65E6" w:rsidRDefault="00F943C6" w:rsidP="00DB159E">
            <w:pPr>
              <w:pStyle w:val="Nazwakryterium"/>
              <w:numPr>
                <w:ilvl w:val="0"/>
                <w:numId w:val="7"/>
              </w:numPr>
              <w:spacing w:before="120" w:after="120" w:line="276" w:lineRule="auto"/>
              <w:ind w:left="714" w:hanging="357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  <w:bCs w:val="0"/>
                <w:color w:val="000000"/>
              </w:rPr>
              <w:t>doświadczenie w zakresie identyfikacji i monitorowania potrzeb kwalifikacyjno-</w:t>
            </w:r>
            <w:r w:rsidRPr="008B65E6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zawodowych występujących na rynku pracy.</w:t>
            </w:r>
          </w:p>
        </w:tc>
        <w:tc>
          <w:tcPr>
            <w:tcW w:w="5272" w:type="dxa"/>
            <w:shd w:val="clear" w:color="auto" w:fill="auto"/>
          </w:tcPr>
          <w:p w14:paraId="3E083A84" w14:textId="77777777" w:rsidR="00F943C6" w:rsidRPr="008B65E6" w:rsidRDefault="00F943C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lastRenderedPageBreak/>
              <w:t>Kryterium odnosi się wyłącznie do partnerów, ponieważ potencjał podmiotu składającego wniosek w zakresie, o którym mowa w kryterium, został zweryfikowany przed zawarciem umowy.</w:t>
            </w:r>
          </w:p>
          <w:p w14:paraId="5CB9B238" w14:textId="77777777" w:rsidR="00F943C6" w:rsidRPr="008B65E6" w:rsidRDefault="00F943C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eastAsia="Aptos" w:hAnsi="Calibri" w:cs="Calibri"/>
                <w:b w:val="0"/>
                <w:lang w:eastAsia="en-US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Kryterium ma zagwarantować wybór partnera lub partnerów, których </w:t>
            </w:r>
            <w:r w:rsidRPr="008B65E6">
              <w:rPr>
                <w:rFonts w:ascii="Calibri" w:hAnsi="Calibri" w:cs="Calibri"/>
                <w:b w:val="0"/>
                <w:color w:val="000000"/>
              </w:rPr>
              <w:t xml:space="preserve">potencjał społeczny </w:t>
            </w:r>
            <w:r w:rsidRPr="008B65E6">
              <w:rPr>
                <w:rFonts w:ascii="Calibri" w:hAnsi="Calibri" w:cs="Calibri"/>
                <w:b w:val="0"/>
              </w:rPr>
              <w:t>zapewni sprawną i efektywną realizację zadań sektorowej rady ds. kompetencji.</w:t>
            </w:r>
          </w:p>
          <w:p w14:paraId="317A1949" w14:textId="76226BFE" w:rsidR="00F943C6" w:rsidRPr="008B65E6" w:rsidRDefault="00F943C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Definicja </w:t>
            </w:r>
            <w:r w:rsidRPr="008B65E6">
              <w:rPr>
                <w:rFonts w:ascii="Calibri" w:hAnsi="Calibri" w:cs="Calibri"/>
              </w:rPr>
              <w:t>danego sektora</w:t>
            </w:r>
            <w:r w:rsidRPr="008B65E6">
              <w:rPr>
                <w:rFonts w:ascii="Calibri" w:hAnsi="Calibri" w:cs="Calibri"/>
                <w:b w:val="0"/>
              </w:rPr>
              <w:t xml:space="preserve"> znajduje się w</w:t>
            </w:r>
            <w:r w:rsidR="002B5DEB" w:rsidRPr="008B65E6">
              <w:rPr>
                <w:rFonts w:ascii="Calibri" w:hAnsi="Calibri" w:cs="Calibri"/>
                <w:b w:val="0"/>
              </w:rPr>
              <w:t> </w:t>
            </w:r>
            <w:r w:rsidRPr="008B65E6">
              <w:rPr>
                <w:rFonts w:ascii="Calibri" w:hAnsi="Calibri" w:cs="Calibri"/>
                <w:b w:val="0"/>
              </w:rPr>
              <w:t>uzasadnieniu kryterium dostępu nr 1.</w:t>
            </w:r>
          </w:p>
          <w:p w14:paraId="40CA2FB6" w14:textId="3428D35F" w:rsidR="008724D3" w:rsidRPr="008B65E6" w:rsidRDefault="00F943C6" w:rsidP="00DB159E">
            <w:pPr>
              <w:spacing w:before="120" w:after="120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Kryterium będzie oceniane na podstawie zapisów we wniosku o dofinansowanie projektu oraz oświadczenia według wzoru stanowiącego załącznik do Regulaminu wyboru projektów.</w:t>
            </w:r>
          </w:p>
        </w:tc>
        <w:tc>
          <w:tcPr>
            <w:tcW w:w="1462" w:type="dxa"/>
          </w:tcPr>
          <w:p w14:paraId="279531E9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1A8747D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689A5C4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4D3" w:rsidRPr="008B65E6" w14:paraId="39FBF7C0" w14:textId="77777777" w:rsidTr="00ED724B">
        <w:tc>
          <w:tcPr>
            <w:tcW w:w="548" w:type="dxa"/>
          </w:tcPr>
          <w:p w14:paraId="6CF7B48D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983" w:type="dxa"/>
            <w:shd w:val="clear" w:color="auto" w:fill="auto"/>
          </w:tcPr>
          <w:p w14:paraId="75D66534" w14:textId="55EEC7D3" w:rsidR="008724D3" w:rsidRPr="008B65E6" w:rsidRDefault="00F943C6" w:rsidP="00DB159E">
            <w:pPr>
              <w:spacing w:before="120"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Projekt jest realizowany nie dłużej niż do 31 grudnia 2029 roku.</w:t>
            </w:r>
          </w:p>
        </w:tc>
        <w:tc>
          <w:tcPr>
            <w:tcW w:w="5272" w:type="dxa"/>
            <w:shd w:val="clear" w:color="auto" w:fill="auto"/>
          </w:tcPr>
          <w:p w14:paraId="600DB165" w14:textId="77777777" w:rsidR="00F943C6" w:rsidRPr="008B65E6" w:rsidRDefault="00F943C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ind w:left="-11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Kryterium ma zapewnić możliwość prawidłowej realizacji zadań sektorowej rady ds. kompetencji oraz terminowego rozliczenia projektu.</w:t>
            </w:r>
          </w:p>
          <w:p w14:paraId="2ED4CB6B" w14:textId="085B4B42" w:rsidR="008724D3" w:rsidRPr="008B65E6" w:rsidRDefault="00F943C6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Kryterium będzie oceniane na podstawie zapisów we wniosku o dofinansowanie projektu.</w:t>
            </w:r>
          </w:p>
        </w:tc>
        <w:tc>
          <w:tcPr>
            <w:tcW w:w="1462" w:type="dxa"/>
          </w:tcPr>
          <w:p w14:paraId="348C914D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FAF111D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304CB7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24D3" w:rsidRPr="008B65E6" w14:paraId="3F792D4E" w14:textId="77777777" w:rsidTr="00ED724B">
        <w:tc>
          <w:tcPr>
            <w:tcW w:w="548" w:type="dxa"/>
          </w:tcPr>
          <w:p w14:paraId="125C507A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983" w:type="dxa"/>
            <w:shd w:val="clear" w:color="auto" w:fill="auto"/>
          </w:tcPr>
          <w:p w14:paraId="7A8815FC" w14:textId="010A5588" w:rsidR="008724D3" w:rsidRPr="008B65E6" w:rsidRDefault="006C4616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Budżet projektu na etapie składania wniosku o dofinansowanie wynosi maksymalnie 3 903 708,89 zł.</w:t>
            </w:r>
          </w:p>
        </w:tc>
        <w:tc>
          <w:tcPr>
            <w:tcW w:w="5272" w:type="dxa"/>
            <w:shd w:val="clear" w:color="auto" w:fill="auto"/>
          </w:tcPr>
          <w:p w14:paraId="27523BEA" w14:textId="47199E65" w:rsidR="006C4616" w:rsidRPr="008B65E6" w:rsidRDefault="006C4616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Kryterium ma na celu efektywne wydatkowanie środków przeznaczonych na  realizację działania. Kryterium ma również umożliwić realizację projektów o odpowiednio dużym budżecie, gwarantującym optymalne wykorzystanie dostępnych środków, tym samym osiągnięcie zakładanych wskaźników oraz sprawną obsługę projektów przez PARP.</w:t>
            </w:r>
          </w:p>
          <w:p w14:paraId="7CFDE488" w14:textId="18D152A8" w:rsidR="006C4616" w:rsidRPr="008B65E6" w:rsidRDefault="006C4616" w:rsidP="00DB159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Kryterium będzie oceniane na podstawie zapisów we wniosku o dofinansowanie projektu.</w:t>
            </w:r>
          </w:p>
        </w:tc>
        <w:tc>
          <w:tcPr>
            <w:tcW w:w="1462" w:type="dxa"/>
          </w:tcPr>
          <w:p w14:paraId="333531CA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AC3D9F1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68CB7EF" w14:textId="77777777" w:rsidR="008724D3" w:rsidRPr="008B65E6" w:rsidRDefault="008724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EF2" w:rsidRPr="008B65E6" w14:paraId="5BA5F25E" w14:textId="77777777" w:rsidTr="00ED724B">
        <w:tc>
          <w:tcPr>
            <w:tcW w:w="548" w:type="dxa"/>
          </w:tcPr>
          <w:p w14:paraId="26CBEF3E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983" w:type="dxa"/>
            <w:shd w:val="clear" w:color="auto" w:fill="auto"/>
          </w:tcPr>
          <w:p w14:paraId="47721D7C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Style w:val="Odwoaniedokomentarza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W ramach ogólnopolskiego projektu Wnioskodawca zaplanuje realizację co najmniej następujących zadań:</w:t>
            </w:r>
          </w:p>
          <w:p w14:paraId="7FE1F183" w14:textId="77777777" w:rsidR="006C4616" w:rsidRPr="008B65E6" w:rsidRDefault="006C4616" w:rsidP="00DB159E">
            <w:pPr>
              <w:pStyle w:val="Nazwakryteriu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bookmarkStart w:id="4" w:name="_Hlk162426158"/>
            <w:r w:rsidRPr="008B65E6">
              <w:rPr>
                <w:rFonts w:ascii="Calibri" w:hAnsi="Calibri" w:cs="Calibri"/>
                <w:b w:val="0"/>
                <w:bCs w:val="0"/>
              </w:rPr>
              <w:t>prowadzenie monitoringu i identyfikacji potrzeb kwalifikacyjno-zawodowych</w:t>
            </w:r>
            <w:bookmarkEnd w:id="4"/>
            <w:r w:rsidRPr="008B65E6">
              <w:rPr>
                <w:rFonts w:ascii="Calibri" w:hAnsi="Calibri" w:cs="Calibri"/>
                <w:b w:val="0"/>
                <w:bCs w:val="0"/>
              </w:rPr>
              <w:t xml:space="preserve"> w danym sektorze,</w:t>
            </w:r>
          </w:p>
          <w:p w14:paraId="19FB3C22" w14:textId="31EF751F" w:rsidR="006C4616" w:rsidRPr="008B65E6" w:rsidRDefault="006C4616" w:rsidP="00DB159E">
            <w:pPr>
              <w:pStyle w:val="Nazwakryteriu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wydawanie</w:t>
            </w:r>
            <w:r w:rsidRPr="008B65E6">
              <w:rPr>
                <w:rFonts w:ascii="Calibri" w:hAnsi="Calibri" w:cs="Calibri"/>
                <w:b w:val="0"/>
                <w:bCs w:val="0"/>
                <w:color w:val="FF000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  <w:bCs w:val="0"/>
                <w:color w:val="000000"/>
              </w:rPr>
              <w:t xml:space="preserve">lub </w:t>
            </w:r>
            <w:r w:rsidRPr="008B65E6">
              <w:rPr>
                <w:rFonts w:ascii="Calibri" w:hAnsi="Calibri" w:cs="Calibri"/>
                <w:b w:val="0"/>
                <w:bCs w:val="0"/>
              </w:rPr>
              <w:t xml:space="preserve">aktualizowanie przez sektorową radę ds. kompetencji rekomendacji w zakresie dostosowania kadr gospodarki do aktualnych potrzeb </w:t>
            </w:r>
            <w:r w:rsidRPr="008B65E6">
              <w:rPr>
                <w:rFonts w:ascii="Calibri" w:hAnsi="Calibri" w:cs="Calibri"/>
                <w:b w:val="0"/>
                <w:bCs w:val="0"/>
                <w:color w:val="000000"/>
              </w:rPr>
              <w:t>przedsiębiorców w</w:t>
            </w:r>
            <w:r w:rsidR="002B5DEB" w:rsidRPr="008B65E6">
              <w:rPr>
                <w:rFonts w:ascii="Calibri" w:hAnsi="Calibri" w:cs="Calibri"/>
                <w:b w:val="0"/>
                <w:bCs w:val="0"/>
                <w:color w:val="000000"/>
              </w:rPr>
              <w:t> </w:t>
            </w:r>
            <w:r w:rsidRPr="008B65E6">
              <w:rPr>
                <w:rFonts w:ascii="Calibri" w:hAnsi="Calibri" w:cs="Calibri"/>
                <w:b w:val="0"/>
                <w:bCs w:val="0"/>
                <w:color w:val="000000"/>
              </w:rPr>
              <w:t>danym sektorze,</w:t>
            </w:r>
          </w:p>
          <w:p w14:paraId="27F3577A" w14:textId="78D888C9" w:rsidR="006C4616" w:rsidRPr="008B65E6" w:rsidRDefault="006C4616" w:rsidP="00DB159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identyfikacja działań służących uzyskaniu poszukiwanych kompetencji, we współpracy z administracją publiczną, w</w:t>
            </w:r>
            <w:r w:rsidR="002B5DEB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tym co najmniej samorządową na poziomie województwa oraz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organizacjami przedsiębiorców lub instytucjami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edukacyjnymi,</w:t>
            </w:r>
          </w:p>
          <w:p w14:paraId="3D6FBE0F" w14:textId="77777777" w:rsidR="006C4616" w:rsidRPr="008B65E6" w:rsidRDefault="006C4616" w:rsidP="00DB159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współpraca z Branżowym Centrum Umiejętności, jeśli zostało utworzone dla adekwatnego sektora,</w:t>
            </w:r>
          </w:p>
          <w:p w14:paraId="78A5D232" w14:textId="2693F807" w:rsidR="005E1EF2" w:rsidRPr="008B65E6" w:rsidRDefault="006C4616" w:rsidP="00DB159E">
            <w:pPr>
              <w:pStyle w:val="Nazwakryteriu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edukacyjno-upowszechniające </w:t>
            </w:r>
            <w:r w:rsidR="00753BC7" w:rsidRPr="008B65E6">
              <w:rPr>
                <w:rFonts w:ascii="Calibri" w:hAnsi="Calibri" w:cs="Calibri"/>
                <w:b w:val="0"/>
                <w:bCs w:val="0"/>
              </w:rPr>
              <w:t xml:space="preserve">działania </w:t>
            </w:r>
            <w:r w:rsidRPr="008B65E6">
              <w:rPr>
                <w:rFonts w:ascii="Calibri" w:hAnsi="Calibri" w:cs="Calibri"/>
                <w:b w:val="0"/>
                <w:bCs w:val="0"/>
              </w:rPr>
              <w:t>w projekcie.</w:t>
            </w:r>
          </w:p>
        </w:tc>
        <w:tc>
          <w:tcPr>
            <w:tcW w:w="5272" w:type="dxa"/>
            <w:shd w:val="clear" w:color="auto" w:fill="auto"/>
          </w:tcPr>
          <w:p w14:paraId="251A877C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lastRenderedPageBreak/>
              <w:t>Kryterium ma zagwarantować, że Wnioskodawca będzie realizować zadania mające na celu dostosowanie systemu edukacji do potrzeb rynku pracy w danym sektorze. Wymagania w zakresie realizacji zadań, o których mowa w kryterium, zostaną określone w Regulaminie wyboru projektów.</w:t>
            </w:r>
          </w:p>
          <w:p w14:paraId="05CC6416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eastAsia="Aptos" w:hAnsi="Calibri" w:cs="Calibri"/>
                <w:b w:val="0"/>
                <w:lang w:eastAsia="en-US"/>
              </w:rPr>
            </w:pPr>
            <w:r w:rsidRPr="008B65E6">
              <w:rPr>
                <w:rFonts w:ascii="Calibri" w:hAnsi="Calibri" w:cs="Calibri"/>
                <w:bCs w:val="0"/>
              </w:rPr>
              <w:t xml:space="preserve">Przez rekomendację </w:t>
            </w:r>
            <w:bookmarkStart w:id="5" w:name="_Hlk160799127"/>
            <w:r w:rsidRPr="008B65E6">
              <w:rPr>
                <w:rFonts w:ascii="Calibri" w:hAnsi="Calibri" w:cs="Calibri"/>
                <w:bCs w:val="0"/>
              </w:rPr>
              <w:t>w zakresie dostosowania kadr gospodarki do aktualnych potrzeb przedsiębiorców w danym sektorze gospodarki</w:t>
            </w:r>
            <w:bookmarkEnd w:id="5"/>
            <w:r w:rsidRPr="008B65E6">
              <w:rPr>
                <w:rFonts w:ascii="Calibri" w:hAnsi="Calibri" w:cs="Calibri"/>
                <w:b w:val="0"/>
              </w:rPr>
              <w:t xml:space="preserve"> </w:t>
            </w:r>
            <w:r w:rsidRPr="008B65E6">
              <w:rPr>
                <w:rFonts w:ascii="Calibri" w:eastAsia="Aptos" w:hAnsi="Calibri" w:cs="Calibri"/>
                <w:b w:val="0"/>
                <w:lang w:eastAsia="en-US"/>
              </w:rPr>
              <w:t>należy rozumieć dokument opracowany przez sektorową radę ds. kompetencji na podstawie wzoru przekazanego przez PARP.</w:t>
            </w:r>
          </w:p>
          <w:p w14:paraId="0D2850C6" w14:textId="4EEF620E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eastAsia="Aptos" w:hAnsi="Calibri" w:cs="Calibri"/>
                <w:b w:val="0"/>
                <w:lang w:eastAsia="en-US"/>
              </w:rPr>
              <w:t xml:space="preserve">Definicja </w:t>
            </w:r>
            <w:r w:rsidRPr="008B65E6">
              <w:rPr>
                <w:rFonts w:ascii="Calibri" w:eastAsia="Aptos" w:hAnsi="Calibri" w:cs="Calibri"/>
                <w:bCs w:val="0"/>
                <w:lang w:eastAsia="en-US"/>
              </w:rPr>
              <w:t>danego sektora</w:t>
            </w:r>
            <w:r w:rsidRPr="008B65E6">
              <w:rPr>
                <w:rFonts w:ascii="Calibri" w:eastAsia="Aptos" w:hAnsi="Calibri" w:cs="Calibri"/>
                <w:b w:val="0"/>
                <w:lang w:eastAsia="en-US"/>
              </w:rPr>
              <w:t xml:space="preserve"> znajduje się w</w:t>
            </w:r>
            <w:r w:rsidR="002B5DEB" w:rsidRPr="008B65E6">
              <w:rPr>
                <w:rFonts w:ascii="Calibri" w:eastAsia="Aptos" w:hAnsi="Calibri" w:cs="Calibri"/>
                <w:b w:val="0"/>
                <w:lang w:eastAsia="en-US"/>
              </w:rPr>
              <w:t> </w:t>
            </w:r>
            <w:r w:rsidRPr="008B65E6">
              <w:rPr>
                <w:rFonts w:ascii="Calibri" w:eastAsia="Aptos" w:hAnsi="Calibri" w:cs="Calibri"/>
                <w:b w:val="0"/>
                <w:lang w:eastAsia="en-US"/>
              </w:rPr>
              <w:t>uzasadnieniu kryterium dostępu nr 1.</w:t>
            </w:r>
          </w:p>
          <w:p w14:paraId="17A3F548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lastRenderedPageBreak/>
              <w:t xml:space="preserve">Przez </w:t>
            </w:r>
            <w:r w:rsidRPr="008B65E6">
              <w:rPr>
                <w:rFonts w:ascii="Calibri" w:hAnsi="Calibri" w:cs="Calibri"/>
                <w:bCs w:val="0"/>
              </w:rPr>
              <w:t>wydanie rekomendacji</w:t>
            </w:r>
            <w:r w:rsidRPr="008B65E6">
              <w:rPr>
                <w:rFonts w:ascii="Calibri" w:hAnsi="Calibri" w:cs="Calibri"/>
                <w:b w:val="0"/>
              </w:rPr>
              <w:t xml:space="preserve"> </w:t>
            </w:r>
            <w:r w:rsidRPr="008B65E6">
              <w:rPr>
                <w:rFonts w:ascii="Calibri" w:eastAsia="Aptos" w:hAnsi="Calibri" w:cs="Calibri"/>
                <w:b w:val="0"/>
                <w:lang w:eastAsia="en-US"/>
              </w:rPr>
              <w:t>należy rozumieć</w:t>
            </w:r>
            <w:r w:rsidRPr="008B65E6">
              <w:rPr>
                <w:rFonts w:ascii="Calibri" w:hAnsi="Calibri" w:cs="Calibri"/>
                <w:b w:val="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  <w:color w:val="000000"/>
              </w:rPr>
              <w:t>przyjęcie jej w formie uchwały podjętej przez daną</w:t>
            </w:r>
            <w:r w:rsidRPr="008B65E6">
              <w:rPr>
                <w:rFonts w:ascii="Calibri" w:hAnsi="Calibri" w:cs="Calibri"/>
                <w:b w:val="0"/>
                <w:color w:val="FF000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</w:rPr>
              <w:t xml:space="preserve">sektorową radę ds. kompetencji. </w:t>
            </w:r>
          </w:p>
          <w:p w14:paraId="080594F7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Przez </w:t>
            </w:r>
            <w:r w:rsidRPr="008B65E6">
              <w:rPr>
                <w:rFonts w:ascii="Calibri" w:hAnsi="Calibri" w:cs="Calibri"/>
                <w:bCs w:val="0"/>
              </w:rPr>
              <w:t>prowadzenie monitoringu i identyfikacji potrzeb kwalifikacyjno-zawodowych w danym sektorze</w:t>
            </w:r>
            <w:r w:rsidRPr="008B65E6">
              <w:rPr>
                <w:rFonts w:ascii="Calibri" w:hAnsi="Calibri" w:cs="Calibri"/>
                <w:b w:val="0"/>
              </w:rPr>
              <w:t xml:space="preserve"> należy rozumieć realizację badań lub analiz dotyczących zapotrzebowania na kompetencje w danym sektorze.</w:t>
            </w:r>
          </w:p>
          <w:p w14:paraId="593077FC" w14:textId="1765603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Przez </w:t>
            </w:r>
            <w:r w:rsidRPr="008B65E6">
              <w:rPr>
                <w:rFonts w:ascii="Calibri" w:hAnsi="Calibri" w:cs="Calibri"/>
                <w:bCs w:val="0"/>
              </w:rPr>
              <w:t xml:space="preserve">identyfikację działań służących uzyskaniu poszukiwanych kompetencji </w:t>
            </w:r>
            <w:r w:rsidRPr="008B65E6">
              <w:rPr>
                <w:rFonts w:ascii="Calibri" w:hAnsi="Calibri" w:cs="Calibri"/>
                <w:b w:val="0"/>
              </w:rPr>
              <w:t>należy rozumieć realizację badań lub analiz umożliwiających ocenę lub wypracowanie systemowych rozwiązań w</w:t>
            </w:r>
            <w:r w:rsidR="002B5DEB" w:rsidRPr="008B65E6">
              <w:rPr>
                <w:rFonts w:ascii="Calibri" w:hAnsi="Calibri" w:cs="Calibri"/>
                <w:b w:val="0"/>
              </w:rPr>
              <w:t> </w:t>
            </w:r>
            <w:r w:rsidRPr="008B65E6">
              <w:rPr>
                <w:rFonts w:ascii="Calibri" w:hAnsi="Calibri" w:cs="Calibri"/>
                <w:b w:val="0"/>
              </w:rPr>
              <w:t>danym sektorze na rzecz podnoszenia kompetencji osób dorosłych, z uwzględnieniem interesariuszy, w tym administracji publicznej (co najmniej samorządowej na poziomie województwa) oraz organizacji przedsiębiorców lub instytucji edukacyjnych.</w:t>
            </w:r>
          </w:p>
          <w:p w14:paraId="3377D77D" w14:textId="64DB5CF5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lastRenderedPageBreak/>
              <w:t xml:space="preserve">Przez </w:t>
            </w:r>
            <w:r w:rsidRPr="008B65E6">
              <w:rPr>
                <w:rFonts w:ascii="Calibri" w:hAnsi="Calibri" w:cs="Calibri"/>
                <w:bCs w:val="0"/>
              </w:rPr>
              <w:t>Branżowe Centrum Umiejętności</w:t>
            </w:r>
            <w:r w:rsidRPr="008B65E6">
              <w:rPr>
                <w:rFonts w:ascii="Calibri" w:hAnsi="Calibri" w:cs="Calibri"/>
                <w:b w:val="0"/>
              </w:rPr>
              <w:t xml:space="preserve"> należy rozumieć placówkę kształcenia, szkolenia i</w:t>
            </w:r>
            <w:r w:rsidR="002B5DEB" w:rsidRPr="008B65E6">
              <w:rPr>
                <w:rFonts w:ascii="Calibri" w:hAnsi="Calibri" w:cs="Calibri"/>
                <w:b w:val="0"/>
              </w:rPr>
              <w:t> </w:t>
            </w:r>
            <w:r w:rsidRPr="008B65E6">
              <w:rPr>
                <w:rFonts w:ascii="Calibri" w:hAnsi="Calibri" w:cs="Calibri"/>
                <w:b w:val="0"/>
              </w:rPr>
              <w:t>egzaminowania o zasięgu ogólnokrajowym, ukierunkowaną branżowo w zakresie jednej z dziedzin zawodowych, zgodnie z definicją z art. 4 pkt 30a ustawy Prawo oświatowe.</w:t>
            </w:r>
          </w:p>
          <w:p w14:paraId="3D653962" w14:textId="1F16CE05" w:rsidR="005E1EF2" w:rsidRPr="008B65E6" w:rsidRDefault="006C4616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bCs/>
                <w:sz w:val="24"/>
                <w:szCs w:val="24"/>
              </w:rPr>
              <w:t>Kryterium będzie oceniane na podstawie zapisów we wniosku o dofinansowanie projektu oraz umowy znajdującej się w posiadaniu PARP.</w:t>
            </w:r>
          </w:p>
        </w:tc>
        <w:tc>
          <w:tcPr>
            <w:tcW w:w="1462" w:type="dxa"/>
          </w:tcPr>
          <w:p w14:paraId="6F5740E9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1622276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CD0A711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EF2" w:rsidRPr="008B65E6" w14:paraId="0B11E3E2" w14:textId="77777777" w:rsidTr="00ED724B">
        <w:tc>
          <w:tcPr>
            <w:tcW w:w="548" w:type="dxa"/>
          </w:tcPr>
          <w:p w14:paraId="5F400025" w14:textId="5F0FC49D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83" w:type="dxa"/>
            <w:shd w:val="clear" w:color="auto" w:fill="auto"/>
          </w:tcPr>
          <w:p w14:paraId="3552711F" w14:textId="240F949D" w:rsidR="005E1EF2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Projekt zakłada wydanie przez sektorową radę ds. kompetencji </w:t>
            </w:r>
            <w:bookmarkStart w:id="6" w:name="_Hlk160788032"/>
            <w:bookmarkStart w:id="7" w:name="_Hlk161987720"/>
            <w:r w:rsidRPr="008B65E6">
              <w:rPr>
                <w:rFonts w:ascii="Calibri" w:hAnsi="Calibri" w:cs="Calibri"/>
                <w:b w:val="0"/>
              </w:rPr>
              <w:t xml:space="preserve">rekomendacji </w:t>
            </w:r>
            <w:bookmarkEnd w:id="6"/>
            <w:r w:rsidRPr="008B65E6">
              <w:rPr>
                <w:rFonts w:ascii="Calibri" w:hAnsi="Calibri" w:cs="Calibri"/>
                <w:b w:val="0"/>
              </w:rPr>
              <w:t>w zakresie dostosowania kadr gospodarki do aktualnych potrzeb przedsiębiorców w danym sektorze</w:t>
            </w:r>
            <w:bookmarkEnd w:id="7"/>
            <w:r w:rsidRPr="008B65E6">
              <w:rPr>
                <w:rFonts w:ascii="Calibri" w:hAnsi="Calibri" w:cs="Calibri"/>
                <w:b w:val="0"/>
              </w:rPr>
              <w:t xml:space="preserve">, w terminie do 3 miesięcy </w:t>
            </w:r>
            <w:r w:rsidRPr="008B65E6">
              <w:rPr>
                <w:rFonts w:ascii="Calibri" w:hAnsi="Calibri" w:cs="Calibri"/>
                <w:b w:val="0"/>
                <w:color w:val="000000"/>
              </w:rPr>
              <w:t xml:space="preserve">od dnia podpisania umowy o dofinansowanie </w:t>
            </w:r>
            <w:r w:rsidRPr="008B65E6">
              <w:rPr>
                <w:rFonts w:ascii="Calibri" w:hAnsi="Calibri" w:cs="Calibri"/>
                <w:b w:val="0"/>
              </w:rPr>
              <w:t xml:space="preserve">projektu oraz weryfikację jej aktualności </w:t>
            </w:r>
            <w:r w:rsidRPr="008B65E6">
              <w:rPr>
                <w:rFonts w:ascii="Calibri" w:hAnsi="Calibri" w:cs="Calibri"/>
                <w:b w:val="0"/>
              </w:rPr>
              <w:lastRenderedPageBreak/>
              <w:t>i</w:t>
            </w:r>
            <w:r w:rsidR="00DB159E" w:rsidRPr="008B65E6">
              <w:rPr>
                <w:rFonts w:ascii="Calibri" w:hAnsi="Calibri" w:cs="Calibri"/>
                <w:b w:val="0"/>
              </w:rPr>
              <w:t> </w:t>
            </w:r>
            <w:r w:rsidRPr="008B65E6">
              <w:rPr>
                <w:rFonts w:ascii="Calibri" w:hAnsi="Calibri" w:cs="Calibri"/>
                <w:b w:val="0"/>
              </w:rPr>
              <w:t>ewentualną aktualizację przynajmniej raz w roku.</w:t>
            </w:r>
          </w:p>
        </w:tc>
        <w:tc>
          <w:tcPr>
            <w:tcW w:w="5272" w:type="dxa"/>
            <w:shd w:val="clear" w:color="auto" w:fill="auto"/>
          </w:tcPr>
          <w:p w14:paraId="026A3359" w14:textId="21987AE8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lastRenderedPageBreak/>
              <w:t>Kryterium ma zapewnić sprawne wdrażanie rekomendacji sektorowej rady ds. kompetencji w</w:t>
            </w:r>
            <w:r w:rsidR="002B5DEB" w:rsidRPr="008B65E6">
              <w:rPr>
                <w:rFonts w:ascii="Calibri" w:hAnsi="Calibri" w:cs="Calibri"/>
                <w:b w:val="0"/>
              </w:rPr>
              <w:t> </w:t>
            </w:r>
            <w:r w:rsidRPr="008B65E6">
              <w:rPr>
                <w:rFonts w:ascii="Calibri" w:hAnsi="Calibri" w:cs="Calibri"/>
                <w:b w:val="0"/>
              </w:rPr>
              <w:t xml:space="preserve">projekcie lub projektach </w:t>
            </w:r>
            <w:r w:rsidRPr="008B65E6">
              <w:rPr>
                <w:rFonts w:ascii="Calibri" w:hAnsi="Calibri" w:cs="Calibri"/>
                <w:b w:val="0"/>
                <w:color w:val="000000"/>
              </w:rPr>
              <w:t>operatorskich</w:t>
            </w:r>
            <w:r w:rsidRPr="008B65E6">
              <w:rPr>
                <w:rFonts w:ascii="Calibri" w:hAnsi="Calibri" w:cs="Calibri"/>
                <w:b w:val="0"/>
              </w:rPr>
              <w:t xml:space="preserve"> wybranych w odrębnym naborze FERS.</w:t>
            </w:r>
          </w:p>
          <w:p w14:paraId="3F409B99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t xml:space="preserve">Definicje </w:t>
            </w:r>
            <w:r w:rsidRPr="008B65E6">
              <w:rPr>
                <w:rFonts w:ascii="Calibri" w:hAnsi="Calibri" w:cs="Calibri"/>
                <w:bCs w:val="0"/>
              </w:rPr>
              <w:t xml:space="preserve">rekomendacji </w:t>
            </w:r>
            <w:bookmarkStart w:id="8" w:name="_Hlk162006895"/>
            <w:r w:rsidRPr="008B65E6">
              <w:rPr>
                <w:rFonts w:ascii="Calibri" w:hAnsi="Calibri" w:cs="Calibri"/>
                <w:bCs w:val="0"/>
              </w:rPr>
              <w:t>w zakresie dostosowania kadr gospodarki do aktualnych potrzeb przedsiębiorców w danym sektorze</w:t>
            </w:r>
            <w:bookmarkEnd w:id="8"/>
            <w:r w:rsidRPr="008B65E6">
              <w:rPr>
                <w:rFonts w:ascii="Calibri" w:hAnsi="Calibri" w:cs="Calibri"/>
                <w:b w:val="0"/>
              </w:rPr>
              <w:t xml:space="preserve"> oraz wydania </w:t>
            </w:r>
            <w:r w:rsidRPr="008B65E6">
              <w:rPr>
                <w:rFonts w:ascii="Calibri" w:hAnsi="Calibri" w:cs="Calibri"/>
                <w:b w:val="0"/>
              </w:rPr>
              <w:lastRenderedPageBreak/>
              <w:t>rekomendacji znajdują się w uzasadnieniu kryterium dostępu nr 6.</w:t>
            </w:r>
          </w:p>
          <w:p w14:paraId="2C9E1441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 w:val="0"/>
              </w:rPr>
              <w:t>W sytuacji gdy w celu wydania rekomendacji konieczne jest przeprowadzenie badań lub analiz, PARP dopuszcza możliwość wydłużenia terminu na wydanie rekomendacji maksymalnie do 8 miesięcy od dnia podpisania umowy o dofinansowanie projektu.</w:t>
            </w:r>
          </w:p>
          <w:p w14:paraId="767B714D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</w:rPr>
            </w:pPr>
            <w:r w:rsidRPr="008B65E6">
              <w:rPr>
                <w:rFonts w:ascii="Calibri" w:hAnsi="Calibri" w:cs="Calibri"/>
                <w:bCs w:val="0"/>
              </w:rPr>
              <w:t>UWAGA</w:t>
            </w:r>
            <w:r w:rsidRPr="008B65E6">
              <w:rPr>
                <w:rFonts w:ascii="Calibri" w:hAnsi="Calibri" w:cs="Calibri"/>
                <w:b w:val="0"/>
              </w:rPr>
              <w:t xml:space="preserve">: </w:t>
            </w:r>
            <w:r w:rsidRPr="008B65E6">
              <w:rPr>
                <w:rFonts w:ascii="Calibri" w:hAnsi="Calibri" w:cs="Calibri"/>
                <w:b w:val="0"/>
                <w:i/>
              </w:rPr>
              <w:t>kryterium uznaje się za spełnione również w sytuacji, gdy Wnioskodawca oświadczy we wniosku o dofinansowanie projektu, że rekomendacja w zakresie dostosowania kadr gospodarki do aktualnych potrzeb przedsiębiorców w danym sektorze została już wydana przez radę i w tej formie może być wdrażana.</w:t>
            </w:r>
            <w:r w:rsidRPr="008B65E6">
              <w:rPr>
                <w:rFonts w:ascii="Calibri" w:hAnsi="Calibri" w:cs="Calibri"/>
                <w:b w:val="0"/>
              </w:rPr>
              <w:t xml:space="preserve"> </w:t>
            </w:r>
          </w:p>
          <w:p w14:paraId="36CA7865" w14:textId="78B693F3" w:rsidR="004255E3" w:rsidRPr="008B65E6" w:rsidRDefault="006C4616" w:rsidP="00DB15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bCs/>
                <w:sz w:val="24"/>
                <w:szCs w:val="24"/>
              </w:rPr>
              <w:t>Kryterium będzie oceniane na podstawie zapisów we wniosku o dofinansowanie projektu.</w:t>
            </w:r>
          </w:p>
        </w:tc>
        <w:tc>
          <w:tcPr>
            <w:tcW w:w="1462" w:type="dxa"/>
          </w:tcPr>
          <w:p w14:paraId="10799522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35AF60C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39DE2C7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EF2" w:rsidRPr="008B65E6" w14:paraId="76D94288" w14:textId="77777777" w:rsidTr="00ED724B">
        <w:tc>
          <w:tcPr>
            <w:tcW w:w="548" w:type="dxa"/>
          </w:tcPr>
          <w:p w14:paraId="28D916AB" w14:textId="607DC9C3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83" w:type="dxa"/>
            <w:shd w:val="clear" w:color="auto" w:fill="auto"/>
          </w:tcPr>
          <w:p w14:paraId="5FDA215A" w14:textId="77777777" w:rsidR="006C4616" w:rsidRPr="008B65E6" w:rsidRDefault="006C4616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Do realizacji projektu zostanie zaangażowana osoba lub osoby posiadające udokumentowane doświadczenie łącznie w następującym zakresie:</w:t>
            </w:r>
          </w:p>
          <w:p w14:paraId="4E3E5602" w14:textId="77777777" w:rsidR="006C4616" w:rsidRPr="008B65E6" w:rsidRDefault="006C4616" w:rsidP="00DB159E">
            <w:pPr>
              <w:pStyle w:val="Nazwakryteriu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zarządzania projektem – wymagane minimum roczne doświadczenie w zarządzaniu projektem z udziałem środków publicznych o wartości co najmniej 1 mln zł, który zakończył się nie wcześniej niż 5 lat przed terminem złożenia wniosku,</w:t>
            </w:r>
          </w:p>
          <w:p w14:paraId="2B163A65" w14:textId="4801D7A6" w:rsidR="005E1EF2" w:rsidRPr="008B65E6" w:rsidRDefault="006C4616" w:rsidP="00DB159E">
            <w:pPr>
              <w:pStyle w:val="Nazwakryterium"/>
              <w:numPr>
                <w:ilvl w:val="0"/>
                <w:numId w:val="9"/>
              </w:numPr>
              <w:spacing w:before="120" w:after="120" w:line="276" w:lineRule="auto"/>
              <w:ind w:left="714" w:hanging="357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rozliczania finansowego projektu – wymagane minimum roczne doświadczenie w rozliczaniu </w:t>
            </w:r>
            <w:r w:rsidRPr="008B65E6">
              <w:rPr>
                <w:rFonts w:ascii="Calibri" w:hAnsi="Calibri" w:cs="Calibri"/>
                <w:b w:val="0"/>
                <w:bCs w:val="0"/>
              </w:rPr>
              <w:lastRenderedPageBreak/>
              <w:t>projektu z udziałem środków publicznych o wartości co najmniej 1 mln zł, który zakończył się nie wcześniej niż 5 lat przed terminem złożenia wniosku,</w:t>
            </w:r>
          </w:p>
          <w:p w14:paraId="31B7B71C" w14:textId="77777777" w:rsidR="00A17963" w:rsidRPr="008B65E6" w:rsidRDefault="00A17963" w:rsidP="00DB159E">
            <w:pPr>
              <w:pStyle w:val="Nazwakryteriu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prowadzenia działań edukacyjno-upowszechniających – wymagane minimum roczne doświadczenie związane z realizacją działań edukacyjnych lub upowszechnianiem informacji w zakresie:</w:t>
            </w:r>
          </w:p>
          <w:p w14:paraId="6FF87061" w14:textId="77777777" w:rsidR="00A17963" w:rsidRPr="008B65E6" w:rsidRDefault="00A17963" w:rsidP="00DB159E">
            <w:pPr>
              <w:pStyle w:val="Nazwakryterium"/>
              <w:numPr>
                <w:ilvl w:val="1"/>
                <w:numId w:val="1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potrzeb kwalifikacyjno-zawodowych pracownic lub pracowników, lub </w:t>
            </w:r>
          </w:p>
          <w:p w14:paraId="0F51E377" w14:textId="00FD7518" w:rsidR="00A17963" w:rsidRPr="008B65E6" w:rsidRDefault="00A17963" w:rsidP="00DB159E">
            <w:pPr>
              <w:pStyle w:val="Nazwakryterium"/>
              <w:numPr>
                <w:ilvl w:val="1"/>
                <w:numId w:val="10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lastRenderedPageBreak/>
              <w:t>działań na rzecz dostosowania kadr do potrzeb przedsiębiorców,</w:t>
            </w:r>
          </w:p>
          <w:p w14:paraId="271C7AAD" w14:textId="77777777" w:rsidR="00A17963" w:rsidRPr="008B65E6" w:rsidRDefault="00A17963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nabyte nie wcześniej niż w okresie 5 lat przed terminem złożenia wniosku,</w:t>
            </w:r>
          </w:p>
          <w:p w14:paraId="5DC39E16" w14:textId="77777777" w:rsidR="006C4616" w:rsidRPr="008B65E6" w:rsidRDefault="00A17963" w:rsidP="00DB159E">
            <w:pPr>
              <w:pStyle w:val="Nazwakryteriu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>badań i analiz – wymagane minimum 2-letnie doświadczenie w zakresie:</w:t>
            </w:r>
          </w:p>
          <w:p w14:paraId="06FB1979" w14:textId="77777777" w:rsidR="00A17963" w:rsidRPr="008B65E6" w:rsidRDefault="00A17963" w:rsidP="00DB159E">
            <w:pPr>
              <w:pStyle w:val="Nazwakryterium"/>
              <w:numPr>
                <w:ilvl w:val="0"/>
                <w:numId w:val="11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 prowadzenia badań lub analiz, lub</w:t>
            </w:r>
          </w:p>
          <w:p w14:paraId="21C30A23" w14:textId="77777777" w:rsidR="00A17963" w:rsidRPr="008B65E6" w:rsidRDefault="00A17963" w:rsidP="00DB159E">
            <w:pPr>
              <w:pStyle w:val="Nazwakryterium"/>
              <w:numPr>
                <w:ilvl w:val="0"/>
                <w:numId w:val="11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 oceny jakości zleconych badań lub analiz,</w:t>
            </w:r>
          </w:p>
          <w:p w14:paraId="52689397" w14:textId="77777777" w:rsidR="00A17963" w:rsidRPr="008B65E6" w:rsidRDefault="00A17963" w:rsidP="00DB159E">
            <w:pPr>
              <w:pStyle w:val="Nazwakryterium"/>
              <w:numPr>
                <w:ilvl w:val="0"/>
                <w:numId w:val="0"/>
              </w:numPr>
              <w:spacing w:before="120" w:after="120" w:line="276" w:lineRule="auto"/>
              <w:ind w:left="397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związanych z pozyskiwaniem wiedzy od przedsiębiorców na temat ich potrzeb kwalifikacyjno-zawodowych, nabyte nie </w:t>
            </w:r>
            <w:r w:rsidRPr="008B65E6">
              <w:rPr>
                <w:rFonts w:ascii="Calibri" w:hAnsi="Calibri" w:cs="Calibri"/>
                <w:b w:val="0"/>
                <w:bCs w:val="0"/>
              </w:rPr>
              <w:lastRenderedPageBreak/>
              <w:t xml:space="preserve">wcześniej niż w okresie 5 lat przed terminem złożenia wniosku, </w:t>
            </w:r>
          </w:p>
          <w:p w14:paraId="2B476D8C" w14:textId="3EF86208" w:rsidR="00A17963" w:rsidRPr="008B65E6" w:rsidRDefault="00A17963" w:rsidP="00DB159E">
            <w:pPr>
              <w:pStyle w:val="Nazwakryterium"/>
              <w:numPr>
                <w:ilvl w:val="0"/>
                <w:numId w:val="12"/>
              </w:numPr>
              <w:spacing w:before="120" w:after="120" w:line="276" w:lineRule="auto"/>
              <w:rPr>
                <w:rFonts w:ascii="Calibri" w:hAnsi="Calibri" w:cs="Calibri"/>
                <w:b w:val="0"/>
                <w:bCs w:val="0"/>
              </w:rPr>
            </w:pPr>
            <w:r w:rsidRPr="008B65E6">
              <w:rPr>
                <w:rFonts w:ascii="Calibri" w:hAnsi="Calibri" w:cs="Calibri"/>
                <w:b w:val="0"/>
                <w:bCs w:val="0"/>
              </w:rPr>
              <w:t xml:space="preserve"> funkcjonowania Zintegrowanego Systemu Kwalifikacji</w:t>
            </w:r>
            <w:r w:rsidRPr="008B65E6" w:rsidDel="00460FC4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8B65E6">
              <w:rPr>
                <w:rFonts w:ascii="Calibri" w:hAnsi="Calibri" w:cs="Calibri"/>
                <w:b w:val="0"/>
                <w:bCs w:val="0"/>
              </w:rPr>
              <w:t>(ZSK) – wymagana wiedza z</w:t>
            </w:r>
            <w:r w:rsidR="002B5DEB" w:rsidRPr="008B65E6">
              <w:rPr>
                <w:rFonts w:ascii="Calibri" w:hAnsi="Calibri" w:cs="Calibri"/>
                <w:b w:val="0"/>
                <w:bCs w:val="0"/>
              </w:rPr>
              <w:t> </w:t>
            </w:r>
            <w:r w:rsidRPr="008B65E6">
              <w:rPr>
                <w:rFonts w:ascii="Calibri" w:hAnsi="Calibri" w:cs="Calibri"/>
                <w:b w:val="0"/>
                <w:bCs w:val="0"/>
              </w:rPr>
              <w:t>zakresu przepisów o ZSK</w:t>
            </w:r>
          </w:p>
        </w:tc>
        <w:tc>
          <w:tcPr>
            <w:tcW w:w="5272" w:type="dxa"/>
            <w:shd w:val="clear" w:color="auto" w:fill="auto"/>
          </w:tcPr>
          <w:p w14:paraId="1CE8FE31" w14:textId="020C6FEF" w:rsidR="00A17963" w:rsidRPr="008B65E6" w:rsidRDefault="00A1796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Kryterium ma zagwarantować zaangażowanie do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projektu osoby lub osób, które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posiadają wiedzę i</w:t>
            </w:r>
            <w:r w:rsidR="002B5DEB" w:rsidRPr="008B65E6">
              <w:rPr>
                <w:rFonts w:ascii="Calibri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doświadczenie w realizacji działań przewidzianych w naborze.</w:t>
            </w:r>
          </w:p>
          <w:p w14:paraId="316C545A" w14:textId="45C3F4DD" w:rsidR="00A17963" w:rsidRPr="008B65E6" w:rsidRDefault="00A17963" w:rsidP="00DB159E">
            <w:pPr>
              <w:spacing w:before="120" w:after="12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8B65E6">
              <w:rPr>
                <w:rFonts w:ascii="Calibri" w:eastAsia="Aptos" w:hAnsi="Calibri" w:cs="Calibri"/>
                <w:sz w:val="24"/>
                <w:szCs w:val="24"/>
              </w:rPr>
              <w:t xml:space="preserve">Przez </w:t>
            </w:r>
            <w:r w:rsidRPr="008B65E6">
              <w:rPr>
                <w:rFonts w:ascii="Calibri" w:eastAsia="Aptos" w:hAnsi="Calibri" w:cs="Calibri"/>
                <w:b/>
                <w:sz w:val="24"/>
                <w:szCs w:val="24"/>
              </w:rPr>
              <w:t>projekt</w:t>
            </w:r>
            <w:r w:rsidRPr="008B65E6">
              <w:rPr>
                <w:rFonts w:ascii="Calibri" w:eastAsia="Aptos" w:hAnsi="Calibri" w:cs="Calibri"/>
                <w:sz w:val="24"/>
                <w:szCs w:val="24"/>
              </w:rPr>
              <w:t xml:space="preserve"> należy rozumieć przedsięwzięcie o</w:t>
            </w:r>
            <w:r w:rsidR="002B5DEB" w:rsidRPr="008B65E6">
              <w:rPr>
                <w:rFonts w:ascii="Calibri" w:eastAsia="Aptos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eastAsia="Aptos" w:hAnsi="Calibri" w:cs="Calibri"/>
                <w:sz w:val="24"/>
                <w:szCs w:val="24"/>
              </w:rPr>
              <w:t>charakterze jednorazowym składające się z</w:t>
            </w:r>
            <w:r w:rsidR="002B5DEB" w:rsidRPr="008B65E6">
              <w:rPr>
                <w:rFonts w:ascii="Calibri" w:eastAsia="Aptos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eastAsia="Aptos" w:hAnsi="Calibri" w:cs="Calibri"/>
                <w:sz w:val="24"/>
                <w:szCs w:val="24"/>
              </w:rPr>
              <w:t>zestawu powiązanych ze sobą zadań, podejmowane dla osiągnięcia z góry określonych celów, posiadające określony budżet.</w:t>
            </w:r>
          </w:p>
          <w:p w14:paraId="23ECBD2A" w14:textId="497CA15A" w:rsidR="00A17963" w:rsidRPr="008B65E6" w:rsidRDefault="00A17963" w:rsidP="00DB159E">
            <w:pPr>
              <w:spacing w:before="120" w:after="12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8B65E6">
              <w:rPr>
                <w:rFonts w:ascii="Calibri" w:eastAsia="Aptos" w:hAnsi="Calibri" w:cs="Calibri"/>
                <w:sz w:val="24"/>
                <w:szCs w:val="24"/>
              </w:rPr>
              <w:t xml:space="preserve">Definicja </w:t>
            </w:r>
            <w:r w:rsidRPr="008B65E6">
              <w:rPr>
                <w:rFonts w:ascii="Calibri" w:eastAsia="Aptos" w:hAnsi="Calibri" w:cs="Calibri"/>
                <w:b/>
                <w:sz w:val="24"/>
                <w:szCs w:val="24"/>
              </w:rPr>
              <w:t>danego sektora</w:t>
            </w:r>
            <w:r w:rsidRPr="008B65E6">
              <w:rPr>
                <w:rFonts w:ascii="Calibri" w:eastAsia="Aptos" w:hAnsi="Calibri" w:cs="Calibri"/>
                <w:sz w:val="24"/>
                <w:szCs w:val="24"/>
              </w:rPr>
              <w:t xml:space="preserve"> znajduje się w</w:t>
            </w:r>
            <w:r w:rsidR="002B5DEB" w:rsidRPr="008B65E6">
              <w:rPr>
                <w:rFonts w:ascii="Calibri" w:eastAsia="Aptos" w:hAnsi="Calibri" w:cs="Calibri"/>
                <w:sz w:val="24"/>
                <w:szCs w:val="24"/>
              </w:rPr>
              <w:t> </w:t>
            </w:r>
            <w:r w:rsidRPr="008B65E6">
              <w:rPr>
                <w:rFonts w:ascii="Calibri" w:eastAsia="Aptos" w:hAnsi="Calibri" w:cs="Calibri"/>
                <w:sz w:val="24"/>
                <w:szCs w:val="24"/>
              </w:rPr>
              <w:t>uzasadnieniu kryterium dostępu nr 1.</w:t>
            </w:r>
          </w:p>
          <w:p w14:paraId="4C21BE23" w14:textId="77777777" w:rsidR="00A17963" w:rsidRPr="008B65E6" w:rsidRDefault="00A1796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Kryterium będzie oceniane na podstawie:</w:t>
            </w:r>
          </w:p>
          <w:p w14:paraId="4588224D" w14:textId="77777777" w:rsidR="00A17963" w:rsidRPr="008B65E6" w:rsidRDefault="00A17963" w:rsidP="00DB159E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zapisów we wniosku o dofinansowanie projektu,</w:t>
            </w:r>
          </w:p>
          <w:p w14:paraId="68FB94B2" w14:textId="25C2631F" w:rsidR="00FF56AC" w:rsidRPr="008B65E6" w:rsidRDefault="00A17963" w:rsidP="00DB159E">
            <w:pPr>
              <w:pStyle w:val="Akapitzlist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oświadczenia według wzoru stanowiącego załącznik do Regulaminu wyboru projektów</w:t>
            </w:r>
            <w:r w:rsidR="00DB159E" w:rsidRPr="008B65E6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09903396" w14:textId="7C17B018" w:rsidR="00DB159E" w:rsidRPr="008B65E6" w:rsidRDefault="00DB159E" w:rsidP="00DB159E">
            <w:pPr>
              <w:pStyle w:val="Akapitzlist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życiorysu zawodowego osoby lub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osób wraz z dokumentami potwierdzającymi wymagane w kryterium doświadczenie </w:t>
            </w:r>
            <w:bookmarkStart w:id="9" w:name="_Hlk161056038"/>
            <w:r w:rsidRPr="008B65E6">
              <w:rPr>
                <w:rFonts w:ascii="Calibri" w:hAnsi="Calibri" w:cs="Calibri"/>
                <w:sz w:val="24"/>
                <w:szCs w:val="24"/>
              </w:rPr>
              <w:t>według wzoru stanowiącego załącznik do Regulaminu wyboru projektów</w:t>
            </w:r>
            <w:bookmarkEnd w:id="9"/>
          </w:p>
          <w:p w14:paraId="6E425C03" w14:textId="31000283" w:rsidR="00A17963" w:rsidRPr="008B65E6" w:rsidRDefault="00A17963" w:rsidP="00DB15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UWAGA:</w:t>
            </w:r>
            <w:r w:rsidRPr="008B65E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w przypadku projektów finansowanych z</w:t>
            </w:r>
            <w:r w:rsidR="002B5DEB" w:rsidRPr="008B65E6">
              <w:rPr>
                <w:rFonts w:ascii="Calibri" w:hAnsi="Calibri" w:cs="Calibri"/>
                <w:i/>
                <w:iCs/>
                <w:sz w:val="24"/>
                <w:szCs w:val="24"/>
              </w:rPr>
              <w:t> </w:t>
            </w:r>
            <w:r w:rsidRPr="008B65E6">
              <w:rPr>
                <w:rFonts w:ascii="Calibri" w:hAnsi="Calibri" w:cs="Calibri"/>
                <w:i/>
                <w:iCs/>
                <w:sz w:val="24"/>
                <w:szCs w:val="24"/>
              </w:rPr>
              <w:t>EFS lub EFS+, dla których PARP była/jest IP, nie jest wymagane załączanie dokumentów potwierdzających informacje, o których mowa w kryterium.</w:t>
            </w:r>
          </w:p>
        </w:tc>
        <w:tc>
          <w:tcPr>
            <w:tcW w:w="1462" w:type="dxa"/>
          </w:tcPr>
          <w:p w14:paraId="02D0DC39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19D375F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76207FD" w14:textId="77777777" w:rsidR="005E1EF2" w:rsidRPr="008B65E6" w:rsidRDefault="005E1EF2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4FF886" w14:textId="77777777" w:rsidR="0020736D" w:rsidRPr="008B65E6" w:rsidRDefault="0020736D" w:rsidP="00DB159E">
      <w:pPr>
        <w:pStyle w:val="Nagwek3"/>
        <w:spacing w:before="120" w:after="120"/>
        <w:rPr>
          <w:rFonts w:ascii="Calibri" w:hAnsi="Calibri" w:cs="Calibri"/>
          <w:sz w:val="24"/>
        </w:rPr>
      </w:pPr>
      <w:r w:rsidRPr="008B65E6">
        <w:rPr>
          <w:rFonts w:ascii="Calibri" w:hAnsi="Calibri" w:cs="Calibri"/>
          <w:sz w:val="24"/>
        </w:rPr>
        <w:lastRenderedPageBreak/>
        <w:t>II etap oceny merytorycznej projektu – kryteria horyzontalne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51"/>
        <w:gridCol w:w="5540"/>
        <w:gridCol w:w="3712"/>
        <w:gridCol w:w="1462"/>
        <w:gridCol w:w="1462"/>
        <w:gridCol w:w="1462"/>
      </w:tblGrid>
      <w:tr w:rsidR="0020736D" w:rsidRPr="008B65E6" w14:paraId="332D6BF9" w14:textId="77777777" w:rsidTr="007974E7">
        <w:trPr>
          <w:tblHeader/>
        </w:trPr>
        <w:tc>
          <w:tcPr>
            <w:tcW w:w="551" w:type="dxa"/>
            <w:shd w:val="clear" w:color="auto" w:fill="F2F2F2" w:themeFill="background1" w:themeFillShade="F2"/>
          </w:tcPr>
          <w:p w14:paraId="7EFDEBEA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shd w:val="clear" w:color="auto" w:fill="F2F2F2" w:themeFill="background1" w:themeFillShade="F2"/>
          </w:tcPr>
          <w:p w14:paraId="6E507BE5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Brzmienie kryterium</w:t>
            </w:r>
          </w:p>
        </w:tc>
        <w:tc>
          <w:tcPr>
            <w:tcW w:w="3712" w:type="dxa"/>
            <w:shd w:val="clear" w:color="auto" w:fill="F2F2F2" w:themeFill="background1" w:themeFillShade="F2"/>
          </w:tcPr>
          <w:p w14:paraId="20AE0531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F09EC29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AB5C60C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3A7B9C71" w14:textId="77777777" w:rsidR="0020736D" w:rsidRPr="008B65E6" w:rsidRDefault="0020736D" w:rsidP="00DB159E">
            <w:pPr>
              <w:spacing w:before="120"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414E21" w:rsidRPr="008B65E6" w14:paraId="3BF262C6" w14:textId="77777777" w:rsidTr="007974E7">
        <w:tc>
          <w:tcPr>
            <w:tcW w:w="551" w:type="dxa"/>
          </w:tcPr>
          <w:p w14:paraId="70940FE3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14:paraId="7B326EE6" w14:textId="77777777" w:rsidR="00414E21" w:rsidRPr="008B65E6" w:rsidRDefault="00C356EE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Czy projekt należy do wyjątku, co do którego nie stosuje się standardu minimum?</w:t>
            </w:r>
          </w:p>
        </w:tc>
        <w:tc>
          <w:tcPr>
            <w:tcW w:w="3712" w:type="dxa"/>
          </w:tcPr>
          <w:p w14:paraId="58D55C13" w14:textId="77777777" w:rsidR="00C356EE" w:rsidRPr="008B65E6" w:rsidRDefault="00C356EE" w:rsidP="00DB159E">
            <w:pPr>
              <w:shd w:val="clear" w:color="auto" w:fill="FFFFFF" w:themeFill="background1"/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8B65E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Wyjątki, co do których nie stosuje się standardu minimum: </w:t>
            </w:r>
          </w:p>
          <w:p w14:paraId="0C3A1BBF" w14:textId="77777777" w:rsidR="00C356EE" w:rsidRPr="008B65E6" w:rsidRDefault="00C356EE" w:rsidP="00DB159E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autoSpaceDE w:val="0"/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8B65E6">
              <w:rPr>
                <w:rFonts w:ascii="Calibri" w:eastAsia="Calibri" w:hAnsi="Calibri" w:cs="Calibri"/>
                <w:sz w:val="24"/>
                <w:szCs w:val="24"/>
              </w:rPr>
              <w:t>profil działalności beneficjenta (ograniczenia statutowe).</w:t>
            </w:r>
          </w:p>
          <w:p w14:paraId="2C4735DF" w14:textId="32DA2E41" w:rsidR="00C356EE" w:rsidRPr="008B65E6" w:rsidRDefault="00C356EE" w:rsidP="00DB159E">
            <w:pPr>
              <w:numPr>
                <w:ilvl w:val="0"/>
                <w:numId w:val="2"/>
              </w:numPr>
              <w:shd w:val="clear" w:color="auto" w:fill="FFFFFF" w:themeFill="background1"/>
              <w:suppressAutoHyphens/>
              <w:autoSpaceDE w:val="0"/>
              <w:spacing w:before="120" w:after="120" w:line="276" w:lineRule="auto"/>
              <w:ind w:left="357" w:hanging="357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 xml:space="preserve">zamknięta </w:t>
            </w:r>
            <w:r w:rsidRPr="008B65E6">
              <w:rPr>
                <w:rFonts w:ascii="Calibri" w:eastAsia="Calibri" w:hAnsi="Calibri" w:cs="Calibri"/>
                <w:sz w:val="24"/>
                <w:szCs w:val="24"/>
              </w:rPr>
              <w:t xml:space="preserve">rekrutacja -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projekt obejmuje (ze względu na swój zakres oddziaływania) wsparciem wszystkich pracowników</w:t>
            </w:r>
            <w:r w:rsidR="00913930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>/</w:t>
            </w:r>
            <w:r w:rsidR="00913930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personel konkretnego podmiotu, wyodrębnionej organizacyjnie części danego podmiotu lub konkretnej grupy podmiotów wskazanych we wniosku </w:t>
            </w:r>
            <w:r w:rsidR="00000A70" w:rsidRPr="008B65E6">
              <w:rPr>
                <w:rFonts w:ascii="Calibri" w:hAnsi="Calibri" w:cs="Calibri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sz w:val="24"/>
                <w:szCs w:val="24"/>
              </w:rPr>
              <w:t>o dofinansowanie projektu.</w:t>
            </w:r>
          </w:p>
          <w:p w14:paraId="42EA6A6D" w14:textId="772D47D4" w:rsidR="00414E21" w:rsidRPr="008B65E6" w:rsidRDefault="00C356EE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 xml:space="preserve">W przypadku projektów, które należą do wyjątków, zaleca się również planowanie działań zmierzających do przestrzegania zasady równości szans kobiet </w:t>
            </w:r>
            <w:r w:rsidR="00000A70" w:rsidRPr="008B65E6">
              <w:rPr>
                <w:rFonts w:ascii="Calibri" w:hAnsi="Calibri" w:cs="Calibri"/>
                <w:sz w:val="24"/>
                <w:szCs w:val="24"/>
                <w:lang w:eastAsia="ar-SA"/>
              </w:rPr>
              <w:br/>
            </w:r>
            <w:r w:rsidRPr="008B65E6">
              <w:rPr>
                <w:rFonts w:ascii="Calibri" w:hAnsi="Calibri" w:cs="Calibri"/>
                <w:sz w:val="24"/>
                <w:szCs w:val="24"/>
                <w:lang w:eastAsia="ar-SA"/>
              </w:rPr>
              <w:t>i mężczyzn, mimo że nie jest to przedmiotem oceny.</w:t>
            </w:r>
          </w:p>
        </w:tc>
        <w:tc>
          <w:tcPr>
            <w:tcW w:w="1462" w:type="dxa"/>
          </w:tcPr>
          <w:p w14:paraId="3601BD34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BC4330D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0E77EA6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56EE" w:rsidRPr="008B65E6" w14:paraId="0BB40743" w14:textId="77777777" w:rsidTr="0020736D">
        <w:tc>
          <w:tcPr>
            <w:tcW w:w="551" w:type="dxa"/>
            <w:shd w:val="clear" w:color="auto" w:fill="F7CAAC" w:themeFill="accent2" w:themeFillTint="66"/>
          </w:tcPr>
          <w:p w14:paraId="5CC40FCF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38" w:type="dxa"/>
            <w:gridSpan w:val="5"/>
            <w:shd w:val="clear" w:color="auto" w:fill="F7CAAC" w:themeFill="accent2" w:themeFillTint="66"/>
          </w:tcPr>
          <w:p w14:paraId="689F55C8" w14:textId="2449DA65" w:rsidR="00C356EE" w:rsidRPr="008B65E6" w:rsidRDefault="00574BE8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Standard minimum składa się z 5 podstawowych kryteriów oceny, dotyczących charakterystyki projektu. </w:t>
            </w:r>
            <w:r w:rsidR="008D0A17" w:rsidRPr="008B65E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</w:t>
            </w:r>
            <w:r w:rsidRPr="008B65E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ryteri</w:t>
            </w:r>
            <w:r w:rsidR="008A777C" w:rsidRPr="008B65E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a</w:t>
            </w:r>
            <w:r w:rsidRPr="008B65E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nr 2 i 3 są alternatywne.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56EE" w:rsidRPr="008B65E6">
              <w:rPr>
                <w:rFonts w:ascii="Calibri" w:hAnsi="Calibri" w:cs="Calibri"/>
                <w:sz w:val="24"/>
                <w:szCs w:val="24"/>
              </w:rPr>
              <w:t>Standard minimum jest spełniony w przypadku uzyskania co najmniej 3 punktów za poniższe kryteria oceny</w:t>
            </w:r>
            <w:r w:rsidR="00A00F6D" w:rsidRPr="008B65E6">
              <w:rPr>
                <w:rFonts w:ascii="Calibri" w:hAnsi="Calibri" w:cs="Calibri"/>
                <w:sz w:val="24"/>
                <w:szCs w:val="24"/>
              </w:rPr>
              <w:t xml:space="preserve"> nr 1-5 poniżej</w:t>
            </w:r>
            <w:r w:rsidR="00C356EE" w:rsidRPr="008B65E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3AAD4D7" w14:textId="5224631D" w:rsidR="00F35276" w:rsidRPr="008B65E6" w:rsidRDefault="00F35276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W celu spełnienia kryteri</w:t>
            </w:r>
            <w:r w:rsidR="00B83419" w:rsidRPr="008B65E6">
              <w:rPr>
                <w:rFonts w:ascii="Calibri" w:hAnsi="Calibri" w:cs="Calibri"/>
                <w:sz w:val="24"/>
                <w:szCs w:val="24"/>
              </w:rPr>
              <w:t xml:space="preserve">ów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należy </w:t>
            </w:r>
            <w:r w:rsidR="00B83419" w:rsidRPr="008B65E6">
              <w:rPr>
                <w:rFonts w:ascii="Calibri" w:hAnsi="Calibri" w:cs="Calibri"/>
                <w:sz w:val="24"/>
                <w:szCs w:val="24"/>
              </w:rPr>
              <w:t xml:space="preserve">zapoznać się i 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uwzględnić kwestie wymienione  w załączniku nr 1 do </w:t>
            </w:r>
            <w:r w:rsidRPr="008B65E6">
              <w:rPr>
                <w:rFonts w:ascii="Calibri" w:hAnsi="Calibri" w:cs="Calibri"/>
                <w:b/>
                <w:sz w:val="24"/>
                <w:szCs w:val="24"/>
              </w:rPr>
              <w:t>Wytycznych dotyczących zasad równościowych w ramach funduszy unijnych na lata 2021-2027</w:t>
            </w:r>
            <w:r w:rsidRPr="008B65E6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8A777C" w:rsidRPr="008B65E6">
              <w:rPr>
                <w:rFonts w:ascii="Calibri" w:hAnsi="Calibri" w:cs="Calibri"/>
                <w:sz w:val="24"/>
                <w:szCs w:val="24"/>
              </w:rPr>
              <w:t>(Standard minimum realizacji zasady równości kobiet i mężczyzn w ramach projektów współfinansowanych z EFS+)</w:t>
            </w:r>
          </w:p>
        </w:tc>
      </w:tr>
      <w:tr w:rsidR="00414E21" w:rsidRPr="008B65E6" w14:paraId="25810313" w14:textId="77777777" w:rsidTr="007974E7">
        <w:tc>
          <w:tcPr>
            <w:tcW w:w="551" w:type="dxa"/>
          </w:tcPr>
          <w:p w14:paraId="14874FF0" w14:textId="77777777" w:rsidR="00414E21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1.</w:t>
            </w:r>
            <w:r w:rsidR="00414E21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</w:tcPr>
          <w:p w14:paraId="26125F50" w14:textId="77777777" w:rsidR="00414E21" w:rsidRPr="008B65E6" w:rsidRDefault="00C356EE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  <w:tc>
          <w:tcPr>
            <w:tcW w:w="3712" w:type="dxa"/>
          </w:tcPr>
          <w:p w14:paraId="29DF5196" w14:textId="77777777" w:rsidR="00F133B3" w:rsidRPr="008B65E6" w:rsidRDefault="00F133B3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Należy odpowiedzieć sobie na pytanie, czy możliwa jest ocena </w:t>
            </w:r>
            <w:r w:rsidRPr="008B6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  <w:t xml:space="preserve">na podstawie przedstawionych we wniosku o dofinansowanie projektu informacji faktycznego </w:t>
            </w:r>
            <w:r w:rsidRPr="008B6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  <w:lastRenderedPageBreak/>
              <w:t>występowania lub nie podanych barier równościowych</w:t>
            </w:r>
            <w:r w:rsidR="00B83419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83419" w:rsidRPr="008B6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  <w:t>w obszarze tematycznym interwencji i/lub zasięgu oddziaływania projektu</w:t>
            </w:r>
            <w:r w:rsidRPr="008B65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462" w:type="dxa"/>
          </w:tcPr>
          <w:p w14:paraId="7749B2F1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162C461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514AEC2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4E21" w:rsidRPr="008B65E6" w14:paraId="24192FFD" w14:textId="77777777" w:rsidTr="007974E7">
        <w:tc>
          <w:tcPr>
            <w:tcW w:w="551" w:type="dxa"/>
          </w:tcPr>
          <w:p w14:paraId="615FA506" w14:textId="77777777" w:rsidR="00414E21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14:paraId="2D4ACF11" w14:textId="77777777" w:rsidR="00414E21" w:rsidRPr="008B65E6" w:rsidRDefault="00C356EE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  <w:tc>
          <w:tcPr>
            <w:tcW w:w="3712" w:type="dxa"/>
          </w:tcPr>
          <w:p w14:paraId="29F68AA1" w14:textId="1F299684" w:rsidR="00414E21" w:rsidRPr="008B65E6" w:rsidRDefault="00690F64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Czy we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wniosku o dofinansowanie projektu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wskazano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jakiego rodzaju działania zostaną zrealizowane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 projekcie na rzecz osłabiania lub niwelowania zdiagnozowanych barier równościowych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czy z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aplanowane działania odpowiada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ją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 te bariery</w:t>
            </w:r>
            <w:r w:rsidR="00686437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Szczególną uwagę przy opisie działań należy zwrócić na rekrutację do projektu i dopasowanie odpowiednich form wsparcia dla</w:t>
            </w:r>
            <w:r w:rsidR="00F133B3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uczestników/</w:t>
            </w:r>
            <w:r w:rsidR="00F133B3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768D8" w:rsidRPr="008B65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uczestniczek projektu wobec zdiagnozowanych nierówności.</w:t>
            </w:r>
          </w:p>
        </w:tc>
        <w:tc>
          <w:tcPr>
            <w:tcW w:w="1462" w:type="dxa"/>
          </w:tcPr>
          <w:p w14:paraId="723118F4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0973A01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49931D3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4E21" w:rsidRPr="008B65E6" w14:paraId="7023948C" w14:textId="77777777" w:rsidTr="007974E7">
        <w:tc>
          <w:tcPr>
            <w:tcW w:w="551" w:type="dxa"/>
          </w:tcPr>
          <w:p w14:paraId="7552C98F" w14:textId="77777777" w:rsidR="00414E21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14:paraId="040B6C30" w14:textId="197FFB3B" w:rsidR="00414E21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przypadku stwierdzenia braku barier równościowych, wniosek </w:t>
            </w:r>
            <w:r w:rsidR="00BB559B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dofinansowanie projektu zawiera działania zapewniające przestrzeganie zasady równości kobiet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i mężczyzn, tak aby na żadnym etapie realizacji projektu nie wystąpiły bariery równościowe.</w:t>
            </w:r>
          </w:p>
        </w:tc>
        <w:tc>
          <w:tcPr>
            <w:tcW w:w="3712" w:type="dxa"/>
          </w:tcPr>
          <w:p w14:paraId="45421D04" w14:textId="77777777" w:rsidR="00414E21" w:rsidRPr="008B65E6" w:rsidRDefault="001C56FB" w:rsidP="00DB159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B65E6">
              <w:rPr>
                <w:rFonts w:ascii="Calibri" w:eastAsia="Calibri" w:hAnsi="Calibri" w:cs="Calibri"/>
                <w:sz w:val="24"/>
                <w:szCs w:val="24"/>
              </w:rPr>
              <w:t>Należy odpowiedzieć sobie na pytanie, czy w</w:t>
            </w:r>
            <w:r w:rsidR="00720EF9" w:rsidRPr="008B65E6">
              <w:rPr>
                <w:rFonts w:ascii="Calibri" w:eastAsia="Calibri" w:hAnsi="Calibri" w:cs="Calibri"/>
                <w:sz w:val="24"/>
                <w:szCs w:val="24"/>
              </w:rPr>
              <w:t xml:space="preserve"> przypadku, kiedy we wniosku o dofinansowanie projektu nie zdiagnozowano żadnych barier równościowych, przewidzi</w:t>
            </w:r>
            <w:r w:rsidRPr="008B65E6">
              <w:rPr>
                <w:rFonts w:ascii="Calibri" w:eastAsia="Calibri" w:hAnsi="Calibri" w:cs="Calibri"/>
                <w:sz w:val="24"/>
                <w:szCs w:val="24"/>
              </w:rPr>
              <w:t>ano</w:t>
            </w:r>
            <w:r w:rsidR="00720EF9" w:rsidRPr="008B65E6">
              <w:rPr>
                <w:rFonts w:ascii="Calibri" w:eastAsia="Calibri" w:hAnsi="Calibri" w:cs="Calibri"/>
                <w:sz w:val="24"/>
                <w:szCs w:val="24"/>
              </w:rPr>
              <w:t xml:space="preserve"> działania zmierzające do przestrzegania</w:t>
            </w:r>
            <w:r w:rsidR="00720EF9" w:rsidRPr="008B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20EF9" w:rsidRPr="008B65E6">
              <w:rPr>
                <w:rFonts w:ascii="Calibri" w:eastAsia="Calibri" w:hAnsi="Calibri" w:cs="Calibri"/>
                <w:sz w:val="24"/>
                <w:szCs w:val="24"/>
              </w:rPr>
              <w:t xml:space="preserve">zasady równości szans kobiet i mężczyzn, tak aby na żadnym etapie realizacji projektu te bariery się nie pojawiły. </w:t>
            </w:r>
          </w:p>
        </w:tc>
        <w:tc>
          <w:tcPr>
            <w:tcW w:w="1462" w:type="dxa"/>
          </w:tcPr>
          <w:p w14:paraId="14600968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355A449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78C65A0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4E21" w:rsidRPr="008B65E6" w14:paraId="1AEB547D" w14:textId="77777777" w:rsidTr="007974E7">
        <w:tc>
          <w:tcPr>
            <w:tcW w:w="551" w:type="dxa"/>
          </w:tcPr>
          <w:p w14:paraId="2006AE81" w14:textId="77777777" w:rsidR="00414E21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540" w:type="dxa"/>
          </w:tcPr>
          <w:p w14:paraId="3B615737" w14:textId="77777777" w:rsidR="00414E21" w:rsidRPr="008B65E6" w:rsidRDefault="00C356EE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Wskaźniki realizacji projektu zostały podane w podziale na płeć.</w:t>
            </w:r>
          </w:p>
        </w:tc>
        <w:tc>
          <w:tcPr>
            <w:tcW w:w="3712" w:type="dxa"/>
          </w:tcPr>
          <w:p w14:paraId="205BB658" w14:textId="77777777" w:rsidR="00414E21" w:rsidRPr="008B65E6" w:rsidRDefault="001C56FB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Należy odpowiedzieć sobie na pytanie, czy wartości docelowe wskaźników odnoszących się do liczby osób powinny zostać podane w podziale na płeć. </w:t>
            </w:r>
          </w:p>
        </w:tc>
        <w:tc>
          <w:tcPr>
            <w:tcW w:w="1462" w:type="dxa"/>
          </w:tcPr>
          <w:p w14:paraId="796F0DE1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4746E9E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1C4833B" w14:textId="77777777" w:rsidR="00414E21" w:rsidRPr="008B65E6" w:rsidRDefault="00414E21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56EE" w:rsidRPr="008B65E6" w14:paraId="44AF4FEC" w14:textId="77777777" w:rsidTr="007974E7">
        <w:tc>
          <w:tcPr>
            <w:tcW w:w="551" w:type="dxa"/>
          </w:tcPr>
          <w:p w14:paraId="5115022C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540" w:type="dxa"/>
          </w:tcPr>
          <w:p w14:paraId="2E0125C1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We wniosku o dofinansowanie projektu wskazano, jakie działania zostaną podjęte w celu zapewnienia równościowego zarządzania projektem.</w:t>
            </w:r>
          </w:p>
        </w:tc>
        <w:tc>
          <w:tcPr>
            <w:tcW w:w="3712" w:type="dxa"/>
          </w:tcPr>
          <w:p w14:paraId="7D1239CC" w14:textId="6C21879D" w:rsidR="00C356EE" w:rsidRPr="008B65E6" w:rsidRDefault="00F35276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Czy we wniosku o dofinansowanie projektu znajduje się informacja,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jaki sposób planuje się zapewnić realizację zasady równości kobiet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i mężczyzn w ramach procesu zarządzania projektem</w:t>
            </w:r>
            <w:r w:rsidR="00686437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Czy informacja ta zawiera propozycję konkretnych działań, jakie zostaną podjęte w projekcie w ww. obszarze</w:t>
            </w:r>
            <w:r w:rsidR="00686437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F403B66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E338E4D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AE6D612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56EE" w:rsidRPr="008B65E6" w14:paraId="752C3CF7" w14:textId="77777777" w:rsidTr="007974E7">
        <w:tc>
          <w:tcPr>
            <w:tcW w:w="551" w:type="dxa"/>
          </w:tcPr>
          <w:p w14:paraId="1499F358" w14:textId="77777777" w:rsidR="00C356EE" w:rsidRPr="008B65E6" w:rsidRDefault="00D439B6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5540" w:type="dxa"/>
          </w:tcPr>
          <w:p w14:paraId="71192BF1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Czy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</w:t>
            </w:r>
            <w:r w:rsidR="00686437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3712" w:type="dxa"/>
          </w:tcPr>
          <w:p w14:paraId="6DB7A67F" w14:textId="77777777" w:rsidR="00C356EE" w:rsidRPr="008B65E6" w:rsidRDefault="00E45105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Czy informacje przedstawione w treści wniosku pozwolą na uzyskanie </w:t>
            </w:r>
            <w:r w:rsidR="00C356EE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 najmniej 3 punktów za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spełnienie </w:t>
            </w:r>
            <w:r w:rsidR="00C356EE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powyższ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ych</w:t>
            </w:r>
            <w:r w:rsidR="00C356EE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kryteri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ów</w:t>
            </w:r>
            <w:r w:rsidR="00C356EE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(1-5)</w:t>
            </w:r>
            <w:r w:rsidR="00686437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97B5058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C623B3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E545ACD" w14:textId="77777777" w:rsidR="00C356EE" w:rsidRPr="008B65E6" w:rsidRDefault="00C356EE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28D3" w:rsidRPr="008B65E6" w14:paraId="16D52E8D" w14:textId="77777777" w:rsidTr="007974E7">
        <w:tc>
          <w:tcPr>
            <w:tcW w:w="551" w:type="dxa"/>
          </w:tcPr>
          <w:p w14:paraId="26BD2F9E" w14:textId="77B5425B" w:rsidR="00F928D3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40" w:type="dxa"/>
          </w:tcPr>
          <w:p w14:paraId="42D897D7" w14:textId="42FE645C" w:rsidR="00F928D3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Nie stwierdzono niezgodności zapisów wniosku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dofinansowanie projektu z zasadą równości szans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 ramach funduszy unijnych na lata 2021-2027.</w:t>
            </w:r>
          </w:p>
        </w:tc>
        <w:tc>
          <w:tcPr>
            <w:tcW w:w="3712" w:type="dxa"/>
          </w:tcPr>
          <w:p w14:paraId="0A45EBF9" w14:textId="69A4E203" w:rsidR="00F928D3" w:rsidRPr="008B65E6" w:rsidRDefault="00716710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Ocenie podlegać będą zapisy wniosku w kontekście zgodności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wniosku o dofinansowanie projektu z zasadą równości szans </w:t>
            </w:r>
            <w:r w:rsidR="00000A7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i niedyskryminacji.</w:t>
            </w:r>
          </w:p>
        </w:tc>
        <w:tc>
          <w:tcPr>
            <w:tcW w:w="1462" w:type="dxa"/>
          </w:tcPr>
          <w:p w14:paraId="377A7345" w14:textId="77777777" w:rsidR="00F928D3" w:rsidRPr="008B65E6" w:rsidRDefault="00F928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FA4E04D" w14:textId="77777777" w:rsidR="00F928D3" w:rsidRPr="008B65E6" w:rsidRDefault="00F928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33DD9B1" w14:textId="77777777" w:rsidR="00F928D3" w:rsidRPr="008B65E6" w:rsidRDefault="00F928D3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74E7" w:rsidRPr="008B65E6" w14:paraId="00AB7258" w14:textId="77777777" w:rsidTr="007974E7">
        <w:tc>
          <w:tcPr>
            <w:tcW w:w="551" w:type="dxa"/>
          </w:tcPr>
          <w:p w14:paraId="4A0E1DD8" w14:textId="711E51D5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5540" w:type="dxa"/>
          </w:tcPr>
          <w:p w14:paraId="1A9BB925" w14:textId="06F4AB2E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Projekt jest zgodny z zasadą zrównoważonego rozwoju, tj. zastosowane w nim będą rozwiązania proekologiczne takie jak np.: oszczędność energii </w:t>
            </w:r>
            <w:r w:rsidR="008225FC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 wody, powtórne wykorzystanie zasobów. </w:t>
            </w:r>
            <w:r w:rsidR="008225FC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 projekcie zadeklarowano stosowanie zasady „nie czyń poważnych szkód” środowisku (zasada DNSH).</w:t>
            </w:r>
          </w:p>
        </w:tc>
        <w:tc>
          <w:tcPr>
            <w:tcW w:w="3712" w:type="dxa"/>
          </w:tcPr>
          <w:p w14:paraId="631A7377" w14:textId="0E9F56D2" w:rsidR="007974E7" w:rsidRPr="008B65E6" w:rsidRDefault="00716710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 wniosku o dofinansowanie należy opisać w jaki sposób </w:t>
            </w:r>
            <w:r w:rsidR="008225FC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projekcie będzie realizowana zasada zrównoważonego rozwoju </w:t>
            </w:r>
            <w:r w:rsidR="008225FC" w:rsidRPr="008B65E6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i podać przykłady.</w:t>
            </w:r>
          </w:p>
        </w:tc>
        <w:tc>
          <w:tcPr>
            <w:tcW w:w="1462" w:type="dxa"/>
          </w:tcPr>
          <w:p w14:paraId="08CC90D3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ADC940B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B2835F9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74E7" w:rsidRPr="008B65E6" w14:paraId="002B73B8" w14:textId="77777777" w:rsidTr="007974E7">
        <w:tc>
          <w:tcPr>
            <w:tcW w:w="551" w:type="dxa"/>
          </w:tcPr>
          <w:p w14:paraId="21136506" w14:textId="62D6F318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5540" w:type="dxa"/>
          </w:tcPr>
          <w:p w14:paraId="5635E5D8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Projekt jest zgodny z Kartą Praw Podstawowych Unii Europejskiej z dnia 26 października 2012 r. (Dz. Urz.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UE C 326 z 26.10.2012, str. 391), w zakresie odnoszącym się do sposobu realizacji i zakresu projektu. </w:t>
            </w:r>
          </w:p>
          <w:p w14:paraId="001769D4" w14:textId="2CB9A2F7" w:rsidR="007974E7" w:rsidRPr="008B65E6" w:rsidRDefault="007974E7" w:rsidP="00DE213F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3712" w:type="dxa"/>
          </w:tcPr>
          <w:p w14:paraId="1D43AAE8" w14:textId="29AF5B3D" w:rsidR="007974E7" w:rsidRPr="008B65E6" w:rsidRDefault="00FC0527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</w:t>
            </w:r>
            <w:r w:rsidR="00A16638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r w:rsidR="00DE21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1671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wniosku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znajdują się zapisy potwierdzające</w:t>
            </w:r>
            <w:r w:rsidR="0071671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że projekt jest </w:t>
            </w:r>
            <w:r w:rsidR="0071671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zgodny z Kartą Praw Podstawowych Unii Europejskiej.</w:t>
            </w:r>
          </w:p>
        </w:tc>
        <w:tc>
          <w:tcPr>
            <w:tcW w:w="1462" w:type="dxa"/>
          </w:tcPr>
          <w:p w14:paraId="4800454C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D6F52DE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2CAFBD2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74E7" w:rsidRPr="008B65E6" w14:paraId="27B8F671" w14:textId="77777777" w:rsidTr="007974E7">
        <w:tc>
          <w:tcPr>
            <w:tcW w:w="551" w:type="dxa"/>
          </w:tcPr>
          <w:p w14:paraId="29D4827D" w14:textId="7DA906F4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B65E6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5540" w:type="dxa"/>
          </w:tcPr>
          <w:p w14:paraId="536B0532" w14:textId="743E2EA3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Projekt jest zgodny z Konwencją o Prawach Osób Niepełnosprawnych, sporządzoną </w:t>
            </w:r>
          </w:p>
          <w:p w14:paraId="4BB32F72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w Nowym Jorku dnia 13 grudnia 2006 r. (Dz. U. z 2012 r. poz. 1169, z późn. zm.), w zakresie odnoszącym się do sposobu realizacji i zakresu projektu. </w:t>
            </w:r>
          </w:p>
          <w:p w14:paraId="589EC98E" w14:textId="4B89D2D3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3712" w:type="dxa"/>
          </w:tcPr>
          <w:p w14:paraId="5EA725C0" w14:textId="179BD5AB" w:rsidR="007974E7" w:rsidRPr="008B65E6" w:rsidRDefault="00FC0527" w:rsidP="00DB159E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</w:t>
            </w:r>
            <w:r w:rsidR="00A16638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B65E6">
              <w:rPr>
                <w:rFonts w:ascii="Calibri" w:hAnsi="Calibri" w:cs="Calibri"/>
                <w:color w:val="000000"/>
                <w:sz w:val="24"/>
                <w:szCs w:val="24"/>
              </w:rPr>
              <w:t>wniosku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znajdują się zapisy potwierdzające,</w:t>
            </w:r>
            <w:r w:rsidR="0071671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że projekt jest </w:t>
            </w:r>
            <w:r w:rsidR="00716710" w:rsidRPr="008B65E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zgodny z Konwencją o Prawach Osób Niepełnosprawnych.</w:t>
            </w:r>
          </w:p>
        </w:tc>
        <w:tc>
          <w:tcPr>
            <w:tcW w:w="1462" w:type="dxa"/>
          </w:tcPr>
          <w:p w14:paraId="4D60166F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A497870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F9E51E7" w14:textId="77777777" w:rsidR="007974E7" w:rsidRPr="008B65E6" w:rsidRDefault="007974E7" w:rsidP="00DB15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2BCF69" w14:textId="0F8AA4D1" w:rsidR="00D412C4" w:rsidRPr="008B65E6" w:rsidRDefault="00D412C4" w:rsidP="00DB159E">
      <w:pPr>
        <w:pStyle w:val="Nagwek3"/>
        <w:spacing w:before="120" w:after="120"/>
        <w:rPr>
          <w:rFonts w:ascii="Calibri" w:hAnsi="Calibri" w:cs="Calibri"/>
          <w:sz w:val="24"/>
        </w:rPr>
      </w:pPr>
    </w:p>
    <w:sectPr w:rsidR="00D412C4" w:rsidRPr="008B65E6" w:rsidSect="00C90A53">
      <w:headerReference w:type="default" r:id="rId9"/>
      <w:pgSz w:w="16838" w:h="11906" w:orient="landscape"/>
      <w:pgMar w:top="185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EB6E" w14:textId="77777777" w:rsidR="00C80689" w:rsidRDefault="00C80689" w:rsidP="005D5994">
      <w:pPr>
        <w:spacing w:after="0" w:line="240" w:lineRule="auto"/>
      </w:pPr>
      <w:r>
        <w:separator/>
      </w:r>
    </w:p>
  </w:endnote>
  <w:endnote w:type="continuationSeparator" w:id="0">
    <w:p w14:paraId="4E154B51" w14:textId="77777777" w:rsidR="00C80689" w:rsidRDefault="00C80689" w:rsidP="005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C4D1F" w14:textId="77777777" w:rsidR="00C80689" w:rsidRDefault="00C80689" w:rsidP="005D5994">
      <w:pPr>
        <w:spacing w:after="0" w:line="240" w:lineRule="auto"/>
      </w:pPr>
      <w:r>
        <w:separator/>
      </w:r>
    </w:p>
  </w:footnote>
  <w:footnote w:type="continuationSeparator" w:id="0">
    <w:p w14:paraId="26E1E03F" w14:textId="77777777" w:rsidR="00C80689" w:rsidRDefault="00C80689" w:rsidP="005D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863608"/>
      <w:docPartObj>
        <w:docPartGallery w:val="Page Numbers (Top of Page)"/>
        <w:docPartUnique/>
      </w:docPartObj>
    </w:sdtPr>
    <w:sdtEndPr/>
    <w:sdtContent>
      <w:p w14:paraId="74C7CBCE" w14:textId="77777777" w:rsidR="001F54F3" w:rsidRDefault="001F54F3">
        <w:pPr>
          <w:pStyle w:val="Nagwek"/>
          <w:jc w:val="right"/>
        </w:pPr>
        <w:r w:rsidRPr="00EC5E27">
          <w:rPr>
            <w:b/>
            <w:noProof/>
          </w:rPr>
          <w:drawing>
            <wp:anchor distT="0" distB="0" distL="114300" distR="114300" simplePos="0" relativeHeight="251659264" behindDoc="1" locked="0" layoutInCell="1" allowOverlap="1" wp14:anchorId="7B069EE2" wp14:editId="480A3817">
              <wp:simplePos x="0" y="0"/>
              <wp:positionH relativeFrom="column">
                <wp:posOffset>1657350</wp:posOffset>
              </wp:positionH>
              <wp:positionV relativeFrom="paragraph">
                <wp:posOffset>-133985</wp:posOffset>
              </wp:positionV>
              <wp:extent cx="5762625" cy="523875"/>
              <wp:effectExtent l="0" t="0" r="9525" b="9525"/>
              <wp:wrapNone/>
              <wp:docPr id="8" name="Obraz 8" descr="Pasek logotypów: logotyp Fundusze Europejskie dla Rozwoju Społecznego, logotyp Rzeczpospolita Polska, logotyp Dofinansowane przez Unię Europejską, Logotyp Parp Grupa PFR, w kolorze szaro-czerwonym, znaczek husarii i tekst PARP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29B91" w14:textId="77777777" w:rsidR="001F54F3" w:rsidRDefault="001F5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2B0"/>
    <w:multiLevelType w:val="hybridMultilevel"/>
    <w:tmpl w:val="7D80FEF0"/>
    <w:lvl w:ilvl="0" w:tplc="5CB02A6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44653"/>
    <w:multiLevelType w:val="hybridMultilevel"/>
    <w:tmpl w:val="45C2AFC6"/>
    <w:lvl w:ilvl="0" w:tplc="ADD2F83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F02A3"/>
    <w:multiLevelType w:val="hybridMultilevel"/>
    <w:tmpl w:val="C066A926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AC882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72412"/>
    <w:multiLevelType w:val="hybridMultilevel"/>
    <w:tmpl w:val="D0CA77A4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82A5500"/>
    <w:multiLevelType w:val="hybridMultilevel"/>
    <w:tmpl w:val="193C6DFA"/>
    <w:lvl w:ilvl="0" w:tplc="1F6607B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01934"/>
    <w:multiLevelType w:val="hybridMultilevel"/>
    <w:tmpl w:val="3CAE3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C058A"/>
    <w:multiLevelType w:val="hybridMultilevel"/>
    <w:tmpl w:val="52120E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61DE6"/>
    <w:multiLevelType w:val="hybridMultilevel"/>
    <w:tmpl w:val="43686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95AF2"/>
    <w:multiLevelType w:val="hybridMultilevel"/>
    <w:tmpl w:val="BEF2C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177E"/>
    <w:multiLevelType w:val="hybridMultilevel"/>
    <w:tmpl w:val="1AD6F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A2B36"/>
    <w:multiLevelType w:val="hybridMultilevel"/>
    <w:tmpl w:val="56DA77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7A"/>
    <w:rsid w:val="00000A70"/>
    <w:rsid w:val="000034BC"/>
    <w:rsid w:val="00003B01"/>
    <w:rsid w:val="00040386"/>
    <w:rsid w:val="00053FE5"/>
    <w:rsid w:val="00080CF0"/>
    <w:rsid w:val="000B1EEE"/>
    <w:rsid w:val="000C5696"/>
    <w:rsid w:val="00113BE6"/>
    <w:rsid w:val="00131CE3"/>
    <w:rsid w:val="001451A7"/>
    <w:rsid w:val="00175902"/>
    <w:rsid w:val="001C56FB"/>
    <w:rsid w:val="001D6857"/>
    <w:rsid w:val="001F4E4F"/>
    <w:rsid w:val="001F54F3"/>
    <w:rsid w:val="0020736D"/>
    <w:rsid w:val="00216A5C"/>
    <w:rsid w:val="002204C9"/>
    <w:rsid w:val="0024262A"/>
    <w:rsid w:val="00262D96"/>
    <w:rsid w:val="00272D27"/>
    <w:rsid w:val="0027487C"/>
    <w:rsid w:val="0027671E"/>
    <w:rsid w:val="00294E92"/>
    <w:rsid w:val="002A29BA"/>
    <w:rsid w:val="002A6EB5"/>
    <w:rsid w:val="002B5DEB"/>
    <w:rsid w:val="002C0F31"/>
    <w:rsid w:val="00321A9D"/>
    <w:rsid w:val="00321FB7"/>
    <w:rsid w:val="00337FC1"/>
    <w:rsid w:val="003467B1"/>
    <w:rsid w:val="00356A1B"/>
    <w:rsid w:val="00377D22"/>
    <w:rsid w:val="003A0798"/>
    <w:rsid w:val="003A0DA5"/>
    <w:rsid w:val="003A2A8A"/>
    <w:rsid w:val="00414E21"/>
    <w:rsid w:val="004255E3"/>
    <w:rsid w:val="00470314"/>
    <w:rsid w:val="00491FE4"/>
    <w:rsid w:val="004A47A9"/>
    <w:rsid w:val="004B1CC7"/>
    <w:rsid w:val="004D7137"/>
    <w:rsid w:val="00507FBE"/>
    <w:rsid w:val="00556AFF"/>
    <w:rsid w:val="00561F4B"/>
    <w:rsid w:val="00565EFA"/>
    <w:rsid w:val="00566E28"/>
    <w:rsid w:val="005730B4"/>
    <w:rsid w:val="00574BE8"/>
    <w:rsid w:val="005768D8"/>
    <w:rsid w:val="00581A8B"/>
    <w:rsid w:val="00595114"/>
    <w:rsid w:val="00597E37"/>
    <w:rsid w:val="005A2357"/>
    <w:rsid w:val="005B40B4"/>
    <w:rsid w:val="005B7BB3"/>
    <w:rsid w:val="005C5698"/>
    <w:rsid w:val="005C6169"/>
    <w:rsid w:val="005D5994"/>
    <w:rsid w:val="005E1EF2"/>
    <w:rsid w:val="00612C0B"/>
    <w:rsid w:val="0062181E"/>
    <w:rsid w:val="00626862"/>
    <w:rsid w:val="00686437"/>
    <w:rsid w:val="00690F64"/>
    <w:rsid w:val="006C4616"/>
    <w:rsid w:val="006C7DFC"/>
    <w:rsid w:val="006E3C25"/>
    <w:rsid w:val="006E5145"/>
    <w:rsid w:val="006F1118"/>
    <w:rsid w:val="006F45C6"/>
    <w:rsid w:val="006F5027"/>
    <w:rsid w:val="006F5384"/>
    <w:rsid w:val="00703272"/>
    <w:rsid w:val="00707BD0"/>
    <w:rsid w:val="0071188B"/>
    <w:rsid w:val="00716710"/>
    <w:rsid w:val="00720EF9"/>
    <w:rsid w:val="007276BF"/>
    <w:rsid w:val="00745CD5"/>
    <w:rsid w:val="00753BC7"/>
    <w:rsid w:val="00761470"/>
    <w:rsid w:val="00765230"/>
    <w:rsid w:val="007974E7"/>
    <w:rsid w:val="007A4461"/>
    <w:rsid w:val="007A70F6"/>
    <w:rsid w:val="007D1133"/>
    <w:rsid w:val="007F12CC"/>
    <w:rsid w:val="007F4F59"/>
    <w:rsid w:val="00800D60"/>
    <w:rsid w:val="00813F17"/>
    <w:rsid w:val="008225FC"/>
    <w:rsid w:val="00842898"/>
    <w:rsid w:val="00871289"/>
    <w:rsid w:val="008714F6"/>
    <w:rsid w:val="008724D3"/>
    <w:rsid w:val="00877426"/>
    <w:rsid w:val="0088350A"/>
    <w:rsid w:val="008A1630"/>
    <w:rsid w:val="008A3977"/>
    <w:rsid w:val="008A777C"/>
    <w:rsid w:val="008B65E6"/>
    <w:rsid w:val="008C3B31"/>
    <w:rsid w:val="008C48C1"/>
    <w:rsid w:val="008D0A17"/>
    <w:rsid w:val="008F65A6"/>
    <w:rsid w:val="00913930"/>
    <w:rsid w:val="00916BE6"/>
    <w:rsid w:val="00961F91"/>
    <w:rsid w:val="009640D5"/>
    <w:rsid w:val="00972B8F"/>
    <w:rsid w:val="00987A4A"/>
    <w:rsid w:val="009A4869"/>
    <w:rsid w:val="009A7E20"/>
    <w:rsid w:val="009B25B2"/>
    <w:rsid w:val="009C7237"/>
    <w:rsid w:val="009E6379"/>
    <w:rsid w:val="009F1701"/>
    <w:rsid w:val="00A00F6D"/>
    <w:rsid w:val="00A1251C"/>
    <w:rsid w:val="00A1457A"/>
    <w:rsid w:val="00A16638"/>
    <w:rsid w:val="00A17963"/>
    <w:rsid w:val="00A41D87"/>
    <w:rsid w:val="00AB59C4"/>
    <w:rsid w:val="00AC66AB"/>
    <w:rsid w:val="00AF2664"/>
    <w:rsid w:val="00AF466D"/>
    <w:rsid w:val="00B02591"/>
    <w:rsid w:val="00B23D68"/>
    <w:rsid w:val="00B409EB"/>
    <w:rsid w:val="00B42986"/>
    <w:rsid w:val="00B43185"/>
    <w:rsid w:val="00B615C0"/>
    <w:rsid w:val="00B66E2B"/>
    <w:rsid w:val="00B74955"/>
    <w:rsid w:val="00B75DAA"/>
    <w:rsid w:val="00B83419"/>
    <w:rsid w:val="00BA54BA"/>
    <w:rsid w:val="00BA6B40"/>
    <w:rsid w:val="00BB559B"/>
    <w:rsid w:val="00BD67E5"/>
    <w:rsid w:val="00C14A85"/>
    <w:rsid w:val="00C15D6A"/>
    <w:rsid w:val="00C20D7F"/>
    <w:rsid w:val="00C356EE"/>
    <w:rsid w:val="00C4289C"/>
    <w:rsid w:val="00C80689"/>
    <w:rsid w:val="00C8331D"/>
    <w:rsid w:val="00C8464B"/>
    <w:rsid w:val="00C8596B"/>
    <w:rsid w:val="00C9070A"/>
    <w:rsid w:val="00C90A53"/>
    <w:rsid w:val="00CA3A59"/>
    <w:rsid w:val="00CE71C8"/>
    <w:rsid w:val="00D25A77"/>
    <w:rsid w:val="00D349F3"/>
    <w:rsid w:val="00D412C4"/>
    <w:rsid w:val="00D439B6"/>
    <w:rsid w:val="00D67570"/>
    <w:rsid w:val="00D73C88"/>
    <w:rsid w:val="00D87FAF"/>
    <w:rsid w:val="00D92FBE"/>
    <w:rsid w:val="00DA03CE"/>
    <w:rsid w:val="00DB159E"/>
    <w:rsid w:val="00DC3229"/>
    <w:rsid w:val="00DC6733"/>
    <w:rsid w:val="00DD2F54"/>
    <w:rsid w:val="00DE213F"/>
    <w:rsid w:val="00DF066E"/>
    <w:rsid w:val="00E01419"/>
    <w:rsid w:val="00E06A81"/>
    <w:rsid w:val="00E45105"/>
    <w:rsid w:val="00E72AA3"/>
    <w:rsid w:val="00E84B41"/>
    <w:rsid w:val="00E9164A"/>
    <w:rsid w:val="00EA34F0"/>
    <w:rsid w:val="00EB542E"/>
    <w:rsid w:val="00EC5E27"/>
    <w:rsid w:val="00ED1AAA"/>
    <w:rsid w:val="00ED264F"/>
    <w:rsid w:val="00ED52A2"/>
    <w:rsid w:val="00ED5BA4"/>
    <w:rsid w:val="00ED724B"/>
    <w:rsid w:val="00F133B3"/>
    <w:rsid w:val="00F17AA3"/>
    <w:rsid w:val="00F35276"/>
    <w:rsid w:val="00F37801"/>
    <w:rsid w:val="00F40473"/>
    <w:rsid w:val="00F45902"/>
    <w:rsid w:val="00F7579A"/>
    <w:rsid w:val="00F928D3"/>
    <w:rsid w:val="00F943C6"/>
    <w:rsid w:val="00FA3E3C"/>
    <w:rsid w:val="00FC0527"/>
    <w:rsid w:val="00FC5CAF"/>
    <w:rsid w:val="00FD4BC6"/>
    <w:rsid w:val="00FE68F4"/>
    <w:rsid w:val="00FF56AC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FAE57F0"/>
  <w15:chartTrackingRefBased/>
  <w15:docId w15:val="{7B1CDE18-5661-4C50-8A4F-B4B3191E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79A"/>
  </w:style>
  <w:style w:type="paragraph" w:styleId="Nagwek1">
    <w:name w:val="heading 1"/>
    <w:basedOn w:val="Normalny"/>
    <w:next w:val="Normalny"/>
    <w:link w:val="Nagwek1Znak"/>
    <w:uiPriority w:val="9"/>
    <w:qFormat/>
    <w:rsid w:val="00EC5E27"/>
    <w:pPr>
      <w:keepNext/>
      <w:keepLines/>
      <w:spacing w:before="240" w:after="0"/>
      <w:outlineLvl w:val="0"/>
    </w:pPr>
    <w:rPr>
      <w:rFonts w:eastAsiaTheme="majorEastAsia" w:cstheme="majorBidi"/>
      <w:b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EFA"/>
    <w:pPr>
      <w:keepNext/>
      <w:keepLines/>
      <w:spacing w:before="360" w:after="720" w:line="276" w:lineRule="auto"/>
      <w:jc w:val="center"/>
      <w:outlineLvl w:val="1"/>
    </w:pPr>
    <w:rPr>
      <w:rFonts w:eastAsiaTheme="majorEastAsia" w:cstheme="majorBidi"/>
      <w:b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36D"/>
    <w:pPr>
      <w:keepNext/>
      <w:keepLines/>
      <w:spacing w:before="240" w:after="240" w:line="276" w:lineRule="auto"/>
      <w:outlineLvl w:val="2"/>
    </w:pPr>
    <w:rPr>
      <w:rFonts w:eastAsiaTheme="majorEastAsia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595114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rsid w:val="00972B8F"/>
  </w:style>
  <w:style w:type="paragraph" w:styleId="Nagwek">
    <w:name w:val="header"/>
    <w:basedOn w:val="Normalny"/>
    <w:link w:val="Nagwek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994"/>
  </w:style>
  <w:style w:type="paragraph" w:styleId="Stopka">
    <w:name w:val="footer"/>
    <w:basedOn w:val="Normalny"/>
    <w:link w:val="Stopka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994"/>
  </w:style>
  <w:style w:type="character" w:customStyle="1" w:styleId="Nagwek1Znak">
    <w:name w:val="Nagłówek 1 Znak"/>
    <w:basedOn w:val="Domylnaczcionkaakapitu"/>
    <w:link w:val="Nagwek1"/>
    <w:uiPriority w:val="9"/>
    <w:rsid w:val="00EC5E27"/>
    <w:rPr>
      <w:rFonts w:eastAsiaTheme="majorEastAsia" w:cstheme="majorBidi"/>
      <w:b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EFA"/>
    <w:rPr>
      <w:rFonts w:eastAsiaTheme="majorEastAsia" w:cstheme="majorBidi"/>
      <w:b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736D"/>
    <w:rPr>
      <w:rFonts w:eastAsiaTheme="majorEastAsia" w:cstheme="minorHAnsi"/>
      <w:b/>
      <w:sz w:val="28"/>
      <w:szCs w:val="24"/>
    </w:rPr>
  </w:style>
  <w:style w:type="character" w:styleId="Odwoaniedokomentarza">
    <w:name w:val="annotation reference"/>
    <w:basedOn w:val="Domylnaczcionkaakapitu"/>
    <w:semiHidden/>
    <w:unhideWhenUsed/>
    <w:rsid w:val="0024262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242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2426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6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62A"/>
    <w:rPr>
      <w:rFonts w:ascii="Segoe UI" w:hAnsi="Segoe UI" w:cs="Segoe UI"/>
      <w:sz w:val="18"/>
      <w:szCs w:val="18"/>
    </w:rPr>
  </w:style>
  <w:style w:type="paragraph" w:customStyle="1" w:styleId="Pa2">
    <w:name w:val="Pa2"/>
    <w:basedOn w:val="Normalny"/>
    <w:next w:val="Normalny"/>
    <w:uiPriority w:val="99"/>
    <w:rsid w:val="00C14A85"/>
    <w:pPr>
      <w:autoSpaceDE w:val="0"/>
      <w:autoSpaceDN w:val="0"/>
      <w:adjustRightInd w:val="0"/>
      <w:spacing w:after="0" w:line="191" w:lineRule="atLeast"/>
    </w:pPr>
    <w:rPr>
      <w:rFonts w:ascii="Novel Pro" w:eastAsia="Calibri" w:hAnsi="Novel Pro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2C0F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2C0F3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basedOn w:val="Domylnaczcionkaakapitu"/>
    <w:unhideWhenUsed/>
    <w:rsid w:val="002C0F31"/>
    <w:rPr>
      <w:vertAlign w:val="superscript"/>
    </w:rPr>
  </w:style>
  <w:style w:type="paragraph" w:styleId="Poprawka">
    <w:name w:val="Revision"/>
    <w:hidden/>
    <w:uiPriority w:val="99"/>
    <w:semiHidden/>
    <w:rsid w:val="006C7DFC"/>
    <w:pPr>
      <w:spacing w:after="0" w:line="240" w:lineRule="auto"/>
    </w:pPr>
  </w:style>
  <w:style w:type="paragraph" w:customStyle="1" w:styleId="Nazwakryterium">
    <w:name w:val="Nazwa kryterium"/>
    <w:basedOn w:val="Akapitzlist"/>
    <w:link w:val="NazwakryteriumZnak"/>
    <w:qFormat/>
    <w:rsid w:val="00DF066E"/>
    <w:pPr>
      <w:numPr>
        <w:numId w:val="5"/>
      </w:numPr>
      <w:spacing w:before="240" w:after="0" w:line="360" w:lineRule="auto"/>
      <w:ind w:left="426" w:hanging="437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  <w:style w:type="character" w:customStyle="1" w:styleId="NazwakryteriumZnak">
    <w:name w:val="Nazwa kryterium Znak"/>
    <w:link w:val="Nazwakryterium"/>
    <w:rsid w:val="00DF066E"/>
    <w:rPr>
      <w:rFonts w:ascii="Verdana" w:eastAsia="Verdana" w:hAnsi="Verdana" w:cs="Verdana"/>
      <w:b/>
      <w:bCs/>
      <w:sz w:val="24"/>
      <w:szCs w:val="24"/>
      <w:lang w:eastAsia="pl-PL"/>
    </w:rPr>
  </w:style>
  <w:style w:type="paragraph" w:customStyle="1" w:styleId="pf0">
    <w:name w:val="pf0"/>
    <w:basedOn w:val="Normalny"/>
    <w:rsid w:val="001D6857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1D685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D685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rsid w:val="001D6857"/>
    <w:rPr>
      <w:rFonts w:ascii="Segoe UI" w:hAnsi="Segoe UI" w:cs="Segoe UI" w:hint="default"/>
      <w:color w:val="0000FF"/>
      <w:sz w:val="18"/>
      <w:szCs w:val="18"/>
    </w:rPr>
  </w:style>
  <w:style w:type="character" w:customStyle="1" w:styleId="cf31">
    <w:name w:val="cf31"/>
    <w:rsid w:val="001D6857"/>
    <w:rPr>
      <w:rFonts w:ascii="Segoe UI" w:hAnsi="Segoe UI" w:cs="Segoe UI" w:hint="default"/>
      <w:sz w:val="18"/>
      <w:szCs w:val="18"/>
    </w:rPr>
  </w:style>
  <w:style w:type="paragraph" w:customStyle="1" w:styleId="Informacjaopoprawiekryterium">
    <w:name w:val="Informacja o poprawie kryterium"/>
    <w:basedOn w:val="Normalny"/>
    <w:qFormat/>
    <w:rsid w:val="005E1EF2"/>
    <w:pPr>
      <w:spacing w:before="240" w:after="0" w:line="36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5E1EF2"/>
  </w:style>
  <w:style w:type="paragraph" w:styleId="NormalnyWeb">
    <w:name w:val="Normal (Web)"/>
    <w:basedOn w:val="Normalny"/>
    <w:uiPriority w:val="99"/>
    <w:unhideWhenUsed/>
    <w:rsid w:val="00F7579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l-PL"/>
    </w:rPr>
  </w:style>
  <w:style w:type="paragraph" w:customStyle="1" w:styleId="Nagwek30">
    <w:name w:val="Nagłówek 3."/>
    <w:basedOn w:val="Nagwek3"/>
    <w:qFormat/>
    <w:rsid w:val="00F7579A"/>
    <w:pPr>
      <w:spacing w:before="120" w:after="0" w:line="360" w:lineRule="auto"/>
    </w:pPr>
    <w:rPr>
      <w:rFonts w:ascii="Verdana" w:eastAsia="Verdana" w:hAnsi="Verdana" w:cs="Verdana"/>
      <w:noProof/>
      <w:sz w:val="24"/>
      <w:szCs w:val="28"/>
      <w:lang w:eastAsia="pl-PL"/>
    </w:rPr>
  </w:style>
  <w:style w:type="paragraph" w:customStyle="1" w:styleId="Akapitznumerami">
    <w:name w:val="Akapit z numerami"/>
    <w:basedOn w:val="Akapitzlist"/>
    <w:qFormat/>
    <w:rsid w:val="00F7579A"/>
    <w:pPr>
      <w:numPr>
        <w:numId w:val="6"/>
      </w:numPr>
      <w:spacing w:before="120" w:after="0" w:line="360" w:lineRule="auto"/>
      <w:contextualSpacing w:val="0"/>
    </w:pPr>
    <w:rPr>
      <w:rFonts w:ascii="Verdana" w:eastAsia="Verdana" w:hAnsi="Verdana" w:cs="Verdana"/>
      <w:sz w:val="24"/>
      <w:szCs w:val="24"/>
      <w:lang w:eastAsia="pl-PL"/>
    </w:rPr>
  </w:style>
  <w:style w:type="character" w:styleId="Hipercze">
    <w:name w:val="Hyperlink"/>
    <w:uiPriority w:val="99"/>
    <w:unhideWhenUsed/>
    <w:rsid w:val="007A44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2E-778D-40F5-828F-654D1B21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3065</Words>
  <Characters>18392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do wniosku o dofinansowanie</vt:lpstr>
    </vt:vector>
  </TitlesOfParts>
  <Company>PARP</Company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do wniosku o dofinansowanie</dc:title>
  <dc:subject/>
  <dc:creator>Karpińska Katarzyna</dc:creator>
  <cp:keywords>PARP, PL, FERS</cp:keywords>
  <dc:description/>
  <cp:lastModifiedBy>Karpińska Katarzyna</cp:lastModifiedBy>
  <cp:revision>2</cp:revision>
  <dcterms:created xsi:type="dcterms:W3CDTF">2024-10-22T10:29:00Z</dcterms:created>
  <dcterms:modified xsi:type="dcterms:W3CDTF">2024-10-22T10:29:00Z</dcterms:modified>
</cp:coreProperties>
</file>