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748C" w14:textId="19001475" w:rsidR="00A018FF" w:rsidRPr="005868F0" w:rsidRDefault="003044DD" w:rsidP="00A76661">
      <w:pPr>
        <w:spacing w:before="120" w:after="120" w:line="276" w:lineRule="auto"/>
        <w:rPr>
          <w:rFonts w:cstheme="minorHAnsi"/>
          <w:sz w:val="20"/>
          <w:szCs w:val="20"/>
        </w:rPr>
      </w:pPr>
      <w:bookmarkStart w:id="0" w:name="_GoBack"/>
      <w:bookmarkEnd w:id="0"/>
      <w:r w:rsidRPr="005868F0">
        <w:rPr>
          <w:sz w:val="20"/>
        </w:rPr>
        <w:t>Annex 6: Model Cooperation Development Support Agreement</w:t>
      </w:r>
    </w:p>
    <w:p w14:paraId="228023DC" w14:textId="1C95FC6E" w:rsidR="00A018FF" w:rsidRPr="00065B3B" w:rsidRDefault="003044DD" w:rsidP="00A76661">
      <w:pPr>
        <w:widowControl/>
        <w:autoSpaceDE/>
        <w:autoSpaceDN/>
        <w:spacing w:before="120" w:after="120" w:line="276" w:lineRule="auto"/>
        <w:jc w:val="center"/>
        <w:rPr>
          <w:rFonts w:asciiTheme="minorHAnsi" w:eastAsiaTheme="minorHAnsi" w:hAnsiTheme="minorHAnsi" w:cstheme="minorHAnsi"/>
          <w:b/>
          <w:sz w:val="24"/>
          <w:szCs w:val="24"/>
        </w:rPr>
      </w:pPr>
      <w:r w:rsidRPr="00065B3B">
        <w:rPr>
          <w:rFonts w:asciiTheme="minorHAnsi" w:hAnsiTheme="minorHAnsi"/>
          <w:b/>
          <w:sz w:val="24"/>
          <w:szCs w:val="24"/>
        </w:rPr>
        <w:t xml:space="preserve">Cooperation </w:t>
      </w:r>
      <w:r w:rsidR="00065B3B" w:rsidRPr="00065B3B">
        <w:rPr>
          <w:rFonts w:asciiTheme="minorHAnsi" w:hAnsiTheme="minorHAnsi"/>
          <w:b/>
          <w:sz w:val="24"/>
          <w:szCs w:val="24"/>
        </w:rPr>
        <w:t xml:space="preserve">Development </w:t>
      </w:r>
      <w:r w:rsidRPr="00065B3B">
        <w:rPr>
          <w:rFonts w:asciiTheme="minorHAnsi" w:hAnsiTheme="minorHAnsi"/>
          <w:b/>
          <w:sz w:val="24"/>
          <w:szCs w:val="24"/>
        </w:rPr>
        <w:t>Support Agreement No ...</w:t>
      </w:r>
    </w:p>
    <w:p w14:paraId="28EC7249" w14:textId="30360B5E" w:rsidR="00A018FF" w:rsidRPr="00065B3B" w:rsidRDefault="003044DD" w:rsidP="004B401A">
      <w:pPr>
        <w:pStyle w:val="Tekstpodstawowy"/>
        <w:spacing w:before="360" w:after="240" w:line="276" w:lineRule="auto"/>
      </w:pPr>
      <w:r w:rsidRPr="00065B3B">
        <w:t>co-financed by the funds</w:t>
      </w:r>
    </w:p>
    <w:p w14:paraId="11E91950" w14:textId="08943ECB" w:rsidR="00A018FF" w:rsidRPr="00065B3B" w:rsidRDefault="00065B3B" w:rsidP="004B401A">
      <w:pPr>
        <w:pStyle w:val="Tekstpodstawowy"/>
        <w:spacing w:before="240" w:after="240" w:line="276" w:lineRule="auto"/>
      </w:pPr>
      <w:r w:rsidRPr="00065B3B">
        <w:t xml:space="preserve">of the </w:t>
      </w:r>
      <w:r w:rsidR="003044DD" w:rsidRPr="00065B3B">
        <w:t>Norwegian Financial Mechanism 2014-2021 and the European Economic Area (EEA) Financial Mechanism 2014-2021</w:t>
      </w:r>
    </w:p>
    <w:p w14:paraId="367CCDC8" w14:textId="77777777" w:rsidR="004B401A" w:rsidRPr="00065B3B" w:rsidRDefault="003044DD" w:rsidP="004B401A">
      <w:pPr>
        <w:pStyle w:val="Tekstpodstawowy"/>
        <w:spacing w:before="240" w:line="276" w:lineRule="auto"/>
      </w:pPr>
      <w:r w:rsidRPr="00065B3B">
        <w:t>hereinafter referred to as an “</w:t>
      </w:r>
      <w:r w:rsidRPr="00065B3B">
        <w:rPr>
          <w:b/>
          <w:bCs/>
        </w:rPr>
        <w:t>Agreement</w:t>
      </w:r>
      <w:r w:rsidRPr="00065B3B">
        <w:t>”.</w:t>
      </w:r>
    </w:p>
    <w:p w14:paraId="6CEF4294" w14:textId="77777777" w:rsidR="004B401A" w:rsidRPr="00065B3B" w:rsidRDefault="003044DD" w:rsidP="004B401A">
      <w:pPr>
        <w:pStyle w:val="Tekstpodstawowy"/>
        <w:spacing w:after="240" w:line="276" w:lineRule="auto"/>
      </w:pPr>
      <w:r w:rsidRPr="00065B3B">
        <w:t>concluded between:</w:t>
      </w:r>
    </w:p>
    <w:p w14:paraId="31DA0833" w14:textId="245EDB5C" w:rsidR="00A018FF" w:rsidRPr="005868F0" w:rsidRDefault="003044DD" w:rsidP="00A76661">
      <w:pPr>
        <w:pStyle w:val="Tekstpodstawowy"/>
        <w:spacing w:line="276" w:lineRule="auto"/>
      </w:pPr>
      <w:r w:rsidRPr="00065B3B">
        <w:rPr>
          <w:b/>
          <w:bCs/>
        </w:rPr>
        <w:t>Polish Agency for Enterprise Development</w:t>
      </w:r>
      <w:r w:rsidRPr="00065B3B">
        <w:t xml:space="preserve"> operating under the Act of 9 November 2000 on the establishment of the Polish Agency</w:t>
      </w:r>
      <w:r w:rsidRPr="005868F0">
        <w:t xml:space="preserve"> for Enterprise Development (Journal of Laws of 2020, item 299);</w:t>
      </w:r>
    </w:p>
    <w:p w14:paraId="14795DAD" w14:textId="4059922A" w:rsidR="00A018FF" w:rsidRPr="005868F0" w:rsidRDefault="003044DD" w:rsidP="00A76661">
      <w:pPr>
        <w:pStyle w:val="Tekstpodstawowy"/>
        <w:spacing w:line="276" w:lineRule="auto"/>
      </w:pPr>
      <w:r w:rsidRPr="005868F0">
        <w:t>with its registered office in Warsaw (postal code 00-834), at the following address: ul. Pańska 81/83, Polish Tax Identification No. NIP 526-25-01-444, Polish National Business Registry No. REGON: 017181095, hereinafter referred to as “</w:t>
      </w:r>
      <w:r w:rsidRPr="005868F0">
        <w:rPr>
          <w:b/>
          <w:bCs/>
        </w:rPr>
        <w:t>PARP</w:t>
      </w:r>
      <w:r w:rsidRPr="005868F0">
        <w:t xml:space="preserve">”, </w:t>
      </w:r>
      <w:r w:rsidR="00065B3B">
        <w:t xml:space="preserve">represented by: </w:t>
      </w:r>
      <w:r w:rsidRPr="005868F0">
        <w:t>…</w:t>
      </w:r>
    </w:p>
    <w:p w14:paraId="0F0B84D3" w14:textId="23E2F179" w:rsidR="00A76661" w:rsidRPr="005868F0" w:rsidRDefault="003044DD" w:rsidP="00A76661">
      <w:pPr>
        <w:pStyle w:val="Tekstpodstawowy"/>
        <w:spacing w:line="276" w:lineRule="auto"/>
      </w:pPr>
      <w:r w:rsidRPr="005868F0">
        <w:t xml:space="preserve">under the power of attorney </w:t>
      </w:r>
      <w:r w:rsidR="005868F0" w:rsidRPr="005868F0">
        <w:t>n</w:t>
      </w:r>
      <w:r w:rsidRPr="005868F0">
        <w:t>o</w:t>
      </w:r>
      <w:r w:rsidR="005868F0" w:rsidRPr="005868F0">
        <w:t>.</w:t>
      </w:r>
      <w:r w:rsidRPr="005868F0">
        <w:t xml:space="preserve"> ... of ...</w:t>
      </w:r>
    </w:p>
    <w:p w14:paraId="47F3575D" w14:textId="42A9164E" w:rsidR="00A018FF" w:rsidRPr="005868F0" w:rsidRDefault="004B401A" w:rsidP="0044576A">
      <w:pPr>
        <w:pStyle w:val="Tekstpodstawowy"/>
        <w:spacing w:before="240" w:after="240" w:line="276" w:lineRule="auto"/>
      </w:pPr>
      <w:r w:rsidRPr="005868F0">
        <w:t>and</w:t>
      </w:r>
    </w:p>
    <w:p w14:paraId="5D6B53EA" w14:textId="00897CFB" w:rsidR="00A018FF" w:rsidRPr="005868F0" w:rsidRDefault="003044DD" w:rsidP="0044576A">
      <w:pPr>
        <w:pStyle w:val="Tekstpodstawowy"/>
        <w:spacing w:before="240" w:after="240" w:line="276" w:lineRule="auto"/>
        <w:ind w:left="567"/>
      </w:pPr>
      <w:r w:rsidRPr="005868F0">
        <w:t>&lt;for Polish micro, small or medium-sized enterprise:&gt;</w:t>
      </w:r>
      <w:r w:rsidRPr="005868F0">
        <w:rPr>
          <w:rStyle w:val="Odwoanieprzypisudolnego"/>
        </w:rPr>
        <w:t xml:space="preserve"> </w:t>
      </w:r>
      <w:r w:rsidR="00F262C9" w:rsidRPr="005868F0">
        <w:rPr>
          <w:rStyle w:val="Odwoanieprzypisudolnego"/>
        </w:rPr>
        <w:footnoteReference w:id="1"/>
      </w:r>
    </w:p>
    <w:p w14:paraId="797F1CA2" w14:textId="77777777" w:rsidR="00A76661"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Akcyjna (Polish Joint-stock Company or S.A.) and Spółka komandytowo-akcyjna (Polish Limited Joint-stock Company or S.K.A.)</w:t>
      </w:r>
    </w:p>
    <w:p w14:paraId="1C7A70E2" w14:textId="4E28BD37" w:rsidR="00A018FF" w:rsidRPr="005868F0" w:rsidRDefault="003044DD" w:rsidP="00A76661">
      <w:pPr>
        <w:pStyle w:val="Tekstpodstawowy"/>
        <w:spacing w:line="276" w:lineRule="auto"/>
      </w:pPr>
      <w:r w:rsidRPr="005868F0">
        <w:t>(Name) Spółka Akcyjna / Spółka Komandytowo-Akcyjna, hereinafter referred to as the “</w:t>
      </w:r>
      <w:r w:rsidRPr="005868F0">
        <w:rPr>
          <w:b/>
          <w:bCs/>
        </w:rPr>
        <w:t>Beneficiary</w:t>
      </w:r>
      <w:r w:rsidRPr="005868F0">
        <w:t>”, with its registered office in ... (</w:t>
      </w:r>
      <w:r w:rsidR="00215503">
        <w:t>t</w:t>
      </w:r>
      <w:r w:rsidRPr="005868F0">
        <w:t>own/city) at the following address: ... postal code ... (town/city), entered in the Register of Entrepreneurs of the Polish National Court Register (KRS) kept by the District Court..., under KRS no. ..., of share capital in the amount of ... PLN, paid in the following amount..., NIP...., REGON..., represented by</w:t>
      </w:r>
      <w:r w:rsidR="00A76661" w:rsidRPr="005868F0">
        <w:rPr>
          <w:rStyle w:val="Odwoanieprzypisudolnego"/>
        </w:rPr>
        <w:footnoteReference w:id="2"/>
      </w:r>
      <w:r w:rsidRPr="005868F0">
        <w:t>: …</w:t>
      </w:r>
    </w:p>
    <w:p w14:paraId="204955A9" w14:textId="27351EC0" w:rsidR="00A76661"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z ograniczoną odpowiedzialnością (Polish Limited Liability Company or sp. z o.o. or spółka z o.o.)</w:t>
      </w:r>
    </w:p>
    <w:p w14:paraId="3867F9C7" w14:textId="0A574C59" w:rsidR="00A018FF" w:rsidRPr="005868F0" w:rsidRDefault="003044DD" w:rsidP="00A76661">
      <w:pPr>
        <w:pStyle w:val="Tekstpodstawowy"/>
        <w:spacing w:line="276" w:lineRule="auto"/>
      </w:pPr>
      <w:r w:rsidRPr="005868F0">
        <w:t>(Name) Spółka z ograniczoną odpowiedzialnością, hereinafter referred to as the “</w:t>
      </w:r>
      <w:r w:rsidRPr="005868F0">
        <w:rPr>
          <w:b/>
          <w:bCs/>
        </w:rPr>
        <w:t>Beneficiary</w:t>
      </w:r>
      <w:r w:rsidRPr="005868F0">
        <w:t>”, with its registered office in ... (</w:t>
      </w:r>
      <w:r w:rsidR="00215503">
        <w:t>t</w:t>
      </w:r>
      <w:r w:rsidRPr="005868F0">
        <w:t xml:space="preserve">own/city) at the following address: ... postal code ... (town/city), entered in the Register of Entrepreneurs of the Polish National Court </w:t>
      </w:r>
      <w:r w:rsidRPr="005868F0">
        <w:lastRenderedPageBreak/>
        <w:t>Register (KRS) kept by the District Court..., under KRS no. ..., of share capital in the amount of ... PLN, paid in the following amount..., NIP...., REGON..., represented by</w:t>
      </w:r>
      <w:r w:rsidR="004B401A" w:rsidRPr="005868F0">
        <w:rPr>
          <w:rStyle w:val="Odwoanieprzypisudolnego"/>
        </w:rPr>
        <w:footnoteReference w:id="3"/>
      </w:r>
      <w:r w:rsidRPr="005868F0">
        <w:t>: …</w:t>
      </w:r>
    </w:p>
    <w:p w14:paraId="07E628C7" w14:textId="31465A82"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a Partnership:  Spółka jawna (Polish General Partnership or sp. j.), Spółka komandytowa (Polish Limited Partnership or sp. k.), Spółka partnerska (Polish Professional Partnership or sp. p.)</w:t>
      </w:r>
    </w:p>
    <w:p w14:paraId="23B719D6" w14:textId="18D9CE23" w:rsidR="00A018FF" w:rsidRPr="005868F0" w:rsidRDefault="003044DD" w:rsidP="004B401A">
      <w:pPr>
        <w:pStyle w:val="Tekstpodstawowy"/>
        <w:spacing w:line="276" w:lineRule="auto"/>
      </w:pPr>
      <w:r w:rsidRPr="005868F0">
        <w:t>(Name) Spółka Jawna/Spółka Komandytowa/Spółka Partnerska, hereinafter referred to as the “</w:t>
      </w:r>
      <w:r w:rsidRPr="005868F0">
        <w:rPr>
          <w:b/>
          <w:bCs/>
        </w:rPr>
        <w:t>Beneficiary</w:t>
      </w:r>
      <w:r w:rsidRPr="005868F0">
        <w:t>”, with its registered office in ... (</w:t>
      </w:r>
      <w:r w:rsidR="00215503">
        <w:t>t</w:t>
      </w:r>
      <w:r w:rsidRPr="005868F0">
        <w:t>own/city) at the following address: ... postal code ... (town/city), entered in the Register of Entrepreneurs of the Polish National Court Register (KRS) kept by the District Court..., under KRS no. ..., of share capital in the amount of ... PLN, paid in the following amount..., NIP...., REGON..., represented by</w:t>
      </w:r>
      <w:r w:rsidR="004B401A" w:rsidRPr="005868F0">
        <w:rPr>
          <w:rStyle w:val="Odwoanieprzypisudolnego"/>
        </w:rPr>
        <w:footnoteReference w:id="4"/>
      </w:r>
      <w:r w:rsidRPr="005868F0">
        <w:t>: …</w:t>
      </w:r>
    </w:p>
    <w:p w14:paraId="4266DB6B" w14:textId="77777777"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 xml:space="preserve">(for an individual conducting business activity) </w:t>
      </w:r>
    </w:p>
    <w:p w14:paraId="7EFC65F1" w14:textId="4FCF8242" w:rsidR="00A018FF" w:rsidRPr="005868F0" w:rsidRDefault="003044DD" w:rsidP="004B401A">
      <w:pPr>
        <w:pStyle w:val="Tekstpodstawowy"/>
        <w:spacing w:line="276" w:lineRule="auto"/>
      </w:pPr>
      <w:r w:rsidRPr="005868F0">
        <w:t>(full name) Polish National Identification No. PESEL..., hereinafter referred to as the “</w:t>
      </w:r>
      <w:r w:rsidRPr="005868F0">
        <w:rPr>
          <w:b/>
          <w:bCs/>
        </w:rPr>
        <w:t>Beneficiary</w:t>
      </w:r>
      <w:r w:rsidRPr="005868F0">
        <w:t>”, residing in ... (town/city) at the following address: ..., conducting business activity under the following business name... in... (town/city), at the following address: ..., entered in the Polish Central Register and Information on Economic Activity CEIDG, NIP..., REGON..., represented by</w:t>
      </w:r>
      <w:r w:rsidR="0044576A" w:rsidRPr="005868F0">
        <w:rPr>
          <w:rStyle w:val="Odwoanieprzypisudolnego"/>
        </w:rPr>
        <w:footnoteReference w:id="5"/>
      </w:r>
      <w:r w:rsidRPr="005868F0">
        <w:t>: …</w:t>
      </w:r>
    </w:p>
    <w:p w14:paraId="33DFD918" w14:textId="77777777"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cywilna (Polish Civil Law Partnership or s.c.))</w:t>
      </w:r>
    </w:p>
    <w:p w14:paraId="2D984204" w14:textId="3DEC79AD" w:rsidR="00A018FF" w:rsidRPr="005868F0" w:rsidRDefault="003044DD" w:rsidP="004B401A">
      <w:pPr>
        <w:pStyle w:val="Tekstpodstawowy"/>
        <w:spacing w:line="276" w:lineRule="auto"/>
      </w:pPr>
      <w:r w:rsidRPr="005868F0">
        <w:t>(full name) Polish National Identification No. PESEL..., residing in ... (town/city) at the following address: ..., conducting business activity under the following business name... in... (town/city), at the following address: ..., entered in the Polish Central Register and Information on Economic Activity CEIDG, NIP..., REGON..., and (full name) Polish National Identification No. PESEL..., residing in ... (town/city) at the following address: ..., conducting business activity under the following business name... in... (town/city), at the following address: ..., entered in the Polish Central Register and Information on Economic Activity CEIDG, NIP..., REGON..., conducting jointly business activity in the form of spółka cywilna (civil law partnership) under business name... In (town/city)... NIP..., REG</w:t>
      </w:r>
      <w:r w:rsidR="00215503">
        <w:t>ON</w:t>
      </w:r>
      <w:r w:rsidRPr="005868F0">
        <w:t>..., hereinafter referred to as the “</w:t>
      </w:r>
      <w:r w:rsidRPr="005868F0">
        <w:rPr>
          <w:b/>
          <w:bCs/>
        </w:rPr>
        <w:t>Beneficiary</w:t>
      </w:r>
      <w:r w:rsidRPr="005868F0">
        <w:t>”, represented by</w:t>
      </w:r>
      <w:r w:rsidR="0044576A" w:rsidRPr="005868F0">
        <w:rPr>
          <w:rStyle w:val="Odwoanieprzypisudolnego"/>
        </w:rPr>
        <w:footnoteReference w:id="6"/>
      </w:r>
      <w:r w:rsidRPr="005868F0">
        <w:t>: …</w:t>
      </w:r>
    </w:p>
    <w:p w14:paraId="45295431" w14:textId="7A0DDCAB" w:rsidR="00A018FF" w:rsidRPr="005868F0" w:rsidRDefault="00D33439" w:rsidP="0044576A">
      <w:pPr>
        <w:pStyle w:val="Tekstpodstawowy"/>
        <w:spacing w:before="240" w:after="240" w:line="276" w:lineRule="auto"/>
        <w:ind w:left="567"/>
      </w:pPr>
      <w:r w:rsidRPr="005868F0">
        <w:t>&lt;for micro, small or medium-sized enterprise operating under Norwegian law</w:t>
      </w:r>
      <w:r w:rsidR="0044576A" w:rsidRPr="005868F0">
        <w:rPr>
          <w:rStyle w:val="Odwoanieprzypisudolnego"/>
        </w:rPr>
        <w:footnoteReference w:id="7"/>
      </w:r>
      <w:r w:rsidRPr="005868F0">
        <w:t>:&gt;</w:t>
      </w:r>
      <w:r w:rsidR="00F262C9" w:rsidRPr="005868F0">
        <w:rPr>
          <w:rStyle w:val="Odwoanieprzypisudolnego"/>
        </w:rPr>
        <w:footnoteReference w:id="8"/>
      </w:r>
    </w:p>
    <w:p w14:paraId="5D8FB33E" w14:textId="03937283" w:rsidR="0044576A" w:rsidRPr="005868F0" w:rsidRDefault="003044DD" w:rsidP="0044576A">
      <w:pPr>
        <w:pStyle w:val="Tekstpodstawowy"/>
        <w:spacing w:line="276" w:lineRule="auto"/>
      </w:pPr>
      <w:r w:rsidRPr="005868F0">
        <w:lastRenderedPageBreak/>
        <w:t>(full name/name), hereinafter referred to as the “</w:t>
      </w:r>
      <w:r w:rsidRPr="005868F0">
        <w:rPr>
          <w:b/>
          <w:bCs/>
        </w:rPr>
        <w:t>Beneficiary</w:t>
      </w:r>
      <w:r w:rsidRPr="005868F0">
        <w:t>”, residing/with its registered office in ... (town/city) at the following address: ..., registered in..., under no. ... .</w:t>
      </w:r>
    </w:p>
    <w:p w14:paraId="6CDC2A63" w14:textId="77777777" w:rsidR="0044576A" w:rsidRPr="005868F0" w:rsidRDefault="003044DD" w:rsidP="0044576A">
      <w:pPr>
        <w:pStyle w:val="Tekstpodstawowy"/>
        <w:spacing w:before="240" w:after="240" w:line="276" w:lineRule="auto"/>
      </w:pPr>
      <w:r w:rsidRPr="005868F0">
        <w:t>based on the power of attorney of ..., to copy of which constituted Annex 3 to the Agreement</w:t>
      </w:r>
      <w:r w:rsidR="0044576A" w:rsidRPr="005868F0">
        <w:rPr>
          <w:rStyle w:val="Odwoanieprzypisudolnego"/>
        </w:rPr>
        <w:footnoteReference w:id="9"/>
      </w:r>
      <w:r w:rsidRPr="005868F0">
        <w:t>,</w:t>
      </w:r>
    </w:p>
    <w:p w14:paraId="55530223" w14:textId="77777777" w:rsidR="00A018FF" w:rsidRPr="005868F0" w:rsidRDefault="003044DD" w:rsidP="0044576A">
      <w:pPr>
        <w:pStyle w:val="Tekstpodstawowy"/>
        <w:spacing w:before="240" w:after="240" w:line="276" w:lineRule="auto"/>
      </w:pPr>
      <w:r w:rsidRPr="005868F0">
        <w:t>hereinafter referred to as the “</w:t>
      </w:r>
      <w:r w:rsidRPr="005868F0">
        <w:rPr>
          <w:b/>
          <w:bCs/>
        </w:rPr>
        <w:t>Parties</w:t>
      </w:r>
      <w:r w:rsidRPr="005868F0">
        <w:t>”,</w:t>
      </w:r>
    </w:p>
    <w:p w14:paraId="6C85E163" w14:textId="5D621D2C" w:rsidR="00A018FF" w:rsidRPr="005868F0" w:rsidRDefault="003044DD" w:rsidP="0044576A">
      <w:pPr>
        <w:pStyle w:val="Tekstpodstawowy"/>
        <w:spacing w:line="276" w:lineRule="auto"/>
      </w:pPr>
      <w:r w:rsidRPr="005868F0">
        <w:t>Considering the agreement on the "Enterprise Development and Innovation" program concluded between the Norwegian Ministry of Foreign Affairs and the Minister of Investment and Development on 12 September 2019 and the agreement on the Bilateral Cooperation Fund under the European Economic Area Financial Mechanism for 2014-2021 and the Norwegian Financial Mechanism for 2014-2021 concluded between the Minister of Investment and Development and the EEA Financial Mechanism Committee and the Norwegian Ministry of Foreign Affairs on 4 September 2018, the Parties conclude this Agreement.</w:t>
      </w:r>
    </w:p>
    <w:p w14:paraId="672489A6" w14:textId="77777777" w:rsidR="00A018FF" w:rsidRPr="005868F0" w:rsidRDefault="003044DD" w:rsidP="0044576A">
      <w:pPr>
        <w:pStyle w:val="Nagwek1"/>
        <w:spacing w:before="360" w:after="240" w:line="276" w:lineRule="auto"/>
        <w:ind w:left="0"/>
      </w:pPr>
      <w:r w:rsidRPr="005868F0">
        <w:t>Clause 1: Legal Framework</w:t>
      </w:r>
    </w:p>
    <w:p w14:paraId="7FC19AB7" w14:textId="77777777" w:rsidR="00A018FF" w:rsidRPr="005868F0" w:rsidRDefault="003044DD" w:rsidP="00060A6D">
      <w:pPr>
        <w:pStyle w:val="Akapitzlist"/>
        <w:numPr>
          <w:ilvl w:val="0"/>
          <w:numId w:val="15"/>
        </w:numPr>
        <w:spacing w:before="60" w:after="60" w:line="276" w:lineRule="auto"/>
        <w:ind w:left="426" w:hanging="426"/>
        <w:rPr>
          <w:sz w:val="24"/>
          <w:szCs w:val="24"/>
        </w:rPr>
      </w:pPr>
      <w:r w:rsidRPr="005868F0">
        <w:rPr>
          <w:sz w:val="24"/>
        </w:rPr>
        <w:t>The Beneficiary undertakes to execute the Agreement in accordance of the relevant provisions of national and EU law, and in particular with:</w:t>
      </w:r>
    </w:p>
    <w:p w14:paraId="41595086" w14:textId="683792C3" w:rsidR="00A018FF" w:rsidRPr="005868F0" w:rsidRDefault="003044DD" w:rsidP="00060A6D">
      <w:pPr>
        <w:pStyle w:val="Akapitzlist"/>
        <w:numPr>
          <w:ilvl w:val="0"/>
          <w:numId w:val="16"/>
        </w:numPr>
        <w:spacing w:before="60" w:after="60" w:line="276" w:lineRule="auto"/>
        <w:ind w:left="993" w:hanging="426"/>
        <w:rPr>
          <w:sz w:val="24"/>
          <w:szCs w:val="24"/>
        </w:rPr>
      </w:pPr>
      <w:r w:rsidRPr="005868F0">
        <w:rPr>
          <w:sz w:val="24"/>
        </w:rPr>
        <w:t>Regulations on the Implementation of the European Economic Area (EEA) Financial Mechanism 2014–2021 adopted by the EEA Financial Mechanism Committee on 8 September 2016, pursuant to Article 10.5 of Protocol 38c to the EEA Agreement and approved by the Standing Committee of the EFTA States on 23 September 2016 and Regulations on the Implementation of the Norwegian Financial Mechanism 2014–2021 adopted by the Norwegian Ministry of Foreign Affairs on 23 September 2016, in accordance with Article 10.5 of the Agreement between the Kingdom of Norway and the European Union on a Norwegian Financial Mechanism 2014–2021, hereinafter referred to as “</w:t>
      </w:r>
      <w:r w:rsidRPr="005868F0">
        <w:rPr>
          <w:b/>
          <w:bCs/>
          <w:sz w:val="24"/>
        </w:rPr>
        <w:t>Regulations</w:t>
      </w:r>
      <w:r w:rsidRPr="005868F0">
        <w:rPr>
          <w:sz w:val="24"/>
        </w:rPr>
        <w:t>”;</w:t>
      </w:r>
    </w:p>
    <w:p w14:paraId="37064178" w14:textId="38D2A9C9" w:rsidR="009C1C9F" w:rsidRPr="005868F0" w:rsidRDefault="009C1C9F" w:rsidP="00060A6D">
      <w:pPr>
        <w:pStyle w:val="Akapitzlist"/>
        <w:numPr>
          <w:ilvl w:val="0"/>
          <w:numId w:val="16"/>
        </w:numPr>
        <w:spacing w:before="60" w:after="60" w:line="276" w:lineRule="auto"/>
        <w:ind w:left="993" w:hanging="426"/>
        <w:rPr>
          <w:sz w:val="24"/>
          <w:szCs w:val="24"/>
        </w:rPr>
      </w:pPr>
      <w:r w:rsidRPr="005868F0">
        <w:rPr>
          <w:sz w:val="24"/>
        </w:rPr>
        <w:t>guidelines adopted by the Financial Mechanism Committee or the Norwegian Ministry of Foreign Affairs regarding the implementation of the EEA Financial Mechanism 20214-2021 and the Norwegian Financial Mechanism 2014-2021;</w:t>
      </w:r>
    </w:p>
    <w:p w14:paraId="4581A9AF" w14:textId="2C8A13DD" w:rsidR="00A018FF" w:rsidRPr="005868F0" w:rsidRDefault="003044DD" w:rsidP="00060A6D">
      <w:pPr>
        <w:pStyle w:val="Akapitzlist"/>
        <w:numPr>
          <w:ilvl w:val="0"/>
          <w:numId w:val="16"/>
        </w:numPr>
        <w:spacing w:before="60" w:after="60" w:line="276" w:lineRule="auto"/>
        <w:ind w:left="993" w:hanging="426"/>
        <w:rPr>
          <w:sz w:val="24"/>
          <w:szCs w:val="24"/>
        </w:rPr>
      </w:pPr>
      <w:r w:rsidRPr="005868F0">
        <w:rPr>
          <w:sz w:val="24"/>
        </w:rPr>
        <w:t>Regulation of the Minister of Development, Labour and Technology of 20 October 2020 on granting financial aid not related to operational programmes by the Polish Agency for Enterprise Development (Journal of Laws, item 1933), constituting a public aid scheme (reference number SA.55884), hereinafter referred to as the “</w:t>
      </w:r>
      <w:r w:rsidRPr="005868F0">
        <w:rPr>
          <w:b/>
          <w:bCs/>
          <w:sz w:val="24"/>
        </w:rPr>
        <w:t>Regulation</w:t>
      </w:r>
      <w:r w:rsidRPr="005868F0">
        <w:rPr>
          <w:sz w:val="24"/>
        </w:rPr>
        <w:t>”;</w:t>
      </w:r>
    </w:p>
    <w:p w14:paraId="1A576A7B" w14:textId="5FC5E5AC"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lastRenderedPageBreak/>
        <w:t>Act of 9 November 2000 on the establishment of the Polish Agency for Enterprise Development (Journal of Laws of 2020, item 299, hereinafter referred to as “</w:t>
      </w:r>
      <w:r w:rsidRPr="00CB1FF0">
        <w:rPr>
          <w:b/>
          <w:bCs/>
          <w:sz w:val="24"/>
          <w:szCs w:val="24"/>
        </w:rPr>
        <w:t>PARP Act</w:t>
      </w:r>
      <w:r w:rsidRPr="00CB1FF0">
        <w:rPr>
          <w:sz w:val="24"/>
          <w:szCs w:val="24"/>
        </w:rPr>
        <w:t>”;</w:t>
      </w:r>
    </w:p>
    <w:p w14:paraId="269CA43C" w14:textId="55760420"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t>Act of 27 August 2009 on public finance (Journal of Laws] of 2021, item 305), hereinafter referred to as the “</w:t>
      </w:r>
      <w:r w:rsidRPr="00CB1FF0">
        <w:rPr>
          <w:b/>
          <w:bCs/>
          <w:sz w:val="24"/>
          <w:szCs w:val="24"/>
        </w:rPr>
        <w:t>Public Finance Act</w:t>
      </w:r>
      <w:r w:rsidRPr="00CB1FF0">
        <w:rPr>
          <w:sz w:val="24"/>
          <w:szCs w:val="24"/>
        </w:rPr>
        <w:t>”;</w:t>
      </w:r>
    </w:p>
    <w:p w14:paraId="62556A6F" w14:textId="34DAB0C6"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t>Regulation No 1407/2013: Commission Regulation (EU) No 1407/2013 of 18 December 2013 on the application of Articles 107 and 108 of the Treaty on the Functioning of the European Union to de minimis aid (OJ L 352 of 24.12.2013, p. 1, as amended), hereinafter referred to as “</w:t>
      </w:r>
      <w:r w:rsidRPr="00CB1FF0">
        <w:rPr>
          <w:b/>
          <w:bCs/>
          <w:sz w:val="24"/>
          <w:szCs w:val="24"/>
        </w:rPr>
        <w:t>Regulation 1407/2013</w:t>
      </w:r>
      <w:r w:rsidRPr="00CB1FF0">
        <w:rPr>
          <w:sz w:val="24"/>
          <w:szCs w:val="24"/>
        </w:rPr>
        <w:t>”).</w:t>
      </w:r>
    </w:p>
    <w:p w14:paraId="01E11FF6" w14:textId="4AF7C7F2" w:rsidR="00A018FF" w:rsidRPr="00CB1FF0" w:rsidRDefault="003044DD" w:rsidP="00060A6D">
      <w:pPr>
        <w:pStyle w:val="Akapitzlist"/>
        <w:numPr>
          <w:ilvl w:val="0"/>
          <w:numId w:val="15"/>
        </w:numPr>
        <w:spacing w:before="60" w:after="60" w:line="276" w:lineRule="auto"/>
        <w:ind w:left="426" w:hanging="426"/>
        <w:rPr>
          <w:sz w:val="24"/>
          <w:szCs w:val="24"/>
        </w:rPr>
      </w:pPr>
      <w:r w:rsidRPr="00CB1FF0">
        <w:rPr>
          <w:sz w:val="24"/>
          <w:szCs w:val="24"/>
        </w:rPr>
        <w:t xml:space="preserve">Documents referred to in section 1(1-2) are available at: </w:t>
      </w:r>
      <w:hyperlink r:id="rId8" w:anchor="learnmore" w:history="1">
        <w:r w:rsidR="00992C1B" w:rsidRPr="00CB1FF0">
          <w:rPr>
            <w:rStyle w:val="Hipercze"/>
            <w:sz w:val="24"/>
            <w:szCs w:val="24"/>
          </w:rPr>
          <w:t>https://en.parp.gov.pl/component/site/site/norway-grants#learnmore</w:t>
        </w:r>
      </w:hyperlink>
      <w:r w:rsidRPr="00CB1FF0">
        <w:rPr>
          <w:sz w:val="24"/>
          <w:szCs w:val="24"/>
        </w:rPr>
        <w:t xml:space="preserve"> and </w:t>
      </w:r>
      <w:hyperlink r:id="rId9" w:history="1">
        <w:r w:rsidR="00992C1B" w:rsidRPr="00CB1FF0">
          <w:rPr>
            <w:rStyle w:val="Hipercze"/>
            <w:sz w:val="24"/>
            <w:szCs w:val="24"/>
          </w:rPr>
          <w:t>https://eeagrants.org/resources</w:t>
        </w:r>
      </w:hyperlink>
      <w:r w:rsidR="00992C1B" w:rsidRPr="00CB1FF0">
        <w:rPr>
          <w:sz w:val="24"/>
          <w:szCs w:val="24"/>
        </w:rPr>
        <w:t>.</w:t>
      </w:r>
    </w:p>
    <w:p w14:paraId="3493C89B" w14:textId="2597803C" w:rsidR="00A018FF" w:rsidRPr="00CB1FF0" w:rsidRDefault="003044DD" w:rsidP="00060A6D">
      <w:pPr>
        <w:pStyle w:val="Akapitzlist"/>
        <w:numPr>
          <w:ilvl w:val="0"/>
          <w:numId w:val="15"/>
        </w:numPr>
        <w:spacing w:before="60" w:after="60" w:line="276" w:lineRule="auto"/>
        <w:ind w:left="426" w:hanging="426"/>
        <w:rPr>
          <w:sz w:val="24"/>
          <w:szCs w:val="24"/>
        </w:rPr>
      </w:pPr>
      <w:r w:rsidRPr="00CB1FF0">
        <w:rPr>
          <w:sz w:val="24"/>
          <w:szCs w:val="24"/>
        </w:rPr>
        <w:t>The Beneficiary is obliged to use the amended and new documents referred to in sec. 1(1-2) from the date indicated in these documents.</w:t>
      </w:r>
    </w:p>
    <w:p w14:paraId="401F402F" w14:textId="6A676B46" w:rsidR="00D76CDF" w:rsidRPr="00CB1FF0" w:rsidRDefault="009B226D" w:rsidP="00060A6D">
      <w:pPr>
        <w:pStyle w:val="Akapitzlist"/>
        <w:numPr>
          <w:ilvl w:val="0"/>
          <w:numId w:val="15"/>
        </w:numPr>
        <w:spacing w:before="60" w:after="60" w:line="276" w:lineRule="auto"/>
        <w:ind w:left="426" w:hanging="426"/>
        <w:rPr>
          <w:sz w:val="24"/>
          <w:szCs w:val="24"/>
        </w:rPr>
      </w:pPr>
      <w:r w:rsidRPr="00CB1FF0">
        <w:rPr>
          <w:sz w:val="24"/>
          <w:szCs w:val="24"/>
        </w:rPr>
        <w:t>The Beneficiary undertakes to execute the Agreement in accordance with the Call for Proposals for Cooperation Development Support no. 1/2021, hereinafter referred to as the "Call fo Proposals", available at: … .</w:t>
      </w:r>
    </w:p>
    <w:p w14:paraId="2483AA8B" w14:textId="77777777" w:rsidR="00A018FF" w:rsidRPr="005868F0" w:rsidRDefault="003044DD" w:rsidP="0044576A">
      <w:pPr>
        <w:pStyle w:val="Nagwek1"/>
        <w:spacing w:before="360" w:after="240" w:line="276" w:lineRule="auto"/>
        <w:ind w:left="0"/>
      </w:pPr>
      <w:r w:rsidRPr="005868F0">
        <w:t>Clause 2: Subject Matter of the Agreement</w:t>
      </w:r>
    </w:p>
    <w:p w14:paraId="6A3264DE" w14:textId="77777777" w:rsidR="00A018FF" w:rsidRPr="005868F0" w:rsidRDefault="003044DD" w:rsidP="00CB1FF0">
      <w:pPr>
        <w:pStyle w:val="Akapitzlist"/>
        <w:numPr>
          <w:ilvl w:val="0"/>
          <w:numId w:val="17"/>
        </w:numPr>
        <w:spacing w:before="60" w:after="60" w:line="276" w:lineRule="auto"/>
        <w:ind w:left="426" w:hanging="425"/>
        <w:rPr>
          <w:sz w:val="24"/>
          <w:szCs w:val="24"/>
        </w:rPr>
      </w:pPr>
      <w:r w:rsidRPr="005868F0">
        <w:rPr>
          <w:sz w:val="24"/>
        </w:rPr>
        <w:t>The Agreement specifies the terms and conditions of providing cooperation development support, hereinafter referred to as the "</w:t>
      </w:r>
      <w:r w:rsidRPr="005868F0">
        <w:rPr>
          <w:b/>
          <w:bCs/>
          <w:sz w:val="24"/>
        </w:rPr>
        <w:t>Support</w:t>
      </w:r>
      <w:r w:rsidRPr="005868F0">
        <w:rPr>
          <w:sz w:val="24"/>
        </w:rPr>
        <w:t>", as well as the rights and obligations of the Parties.</w:t>
      </w:r>
    </w:p>
    <w:p w14:paraId="2A5498B4" w14:textId="730D5E26" w:rsidR="00A018FF" w:rsidRPr="005868F0" w:rsidRDefault="003044DD" w:rsidP="00CB1FF0">
      <w:pPr>
        <w:pStyle w:val="Akapitzlist"/>
        <w:numPr>
          <w:ilvl w:val="0"/>
          <w:numId w:val="17"/>
        </w:numPr>
        <w:spacing w:before="60" w:after="60" w:line="276" w:lineRule="auto"/>
        <w:ind w:left="426" w:hanging="425"/>
        <w:rPr>
          <w:sz w:val="24"/>
          <w:szCs w:val="24"/>
        </w:rPr>
      </w:pPr>
      <w:r w:rsidRPr="005868F0">
        <w:rPr>
          <w:sz w:val="24"/>
        </w:rPr>
        <w:t xml:space="preserve">The Support is intended for the organization of ... </w:t>
      </w:r>
      <w:r w:rsidR="00286077" w:rsidRPr="005868F0">
        <w:rPr>
          <w:rStyle w:val="Odwoanieprzypisudolnego"/>
          <w:sz w:val="24"/>
          <w:szCs w:val="24"/>
        </w:rPr>
        <w:footnoteReference w:id="10"/>
      </w:r>
      <w:r w:rsidR="00992C1B">
        <w:rPr>
          <w:sz w:val="24"/>
        </w:rPr>
        <w:t xml:space="preserve"> t</w:t>
      </w:r>
      <w:r w:rsidRPr="005868F0">
        <w:rPr>
          <w:sz w:val="24"/>
        </w:rPr>
        <w:t>rade mission(s)</w:t>
      </w:r>
      <w:r w:rsidR="00286077" w:rsidRPr="005868F0">
        <w:rPr>
          <w:rStyle w:val="Odwoanieprzypisudolnego"/>
          <w:sz w:val="24"/>
          <w:szCs w:val="24"/>
        </w:rPr>
        <w:footnoteReference w:id="11"/>
      </w:r>
      <w:r w:rsidRPr="005868F0">
        <w:rPr>
          <w:sz w:val="24"/>
        </w:rPr>
        <w:t>, in accordance with the Proposal for Cooperation Development Support</w:t>
      </w:r>
      <w:r w:rsidR="002C506F">
        <w:rPr>
          <w:sz w:val="24"/>
        </w:rPr>
        <w:t xml:space="preserve"> (No. 1, No. 2)</w:t>
      </w:r>
      <w:r w:rsidR="002C506F">
        <w:rPr>
          <w:rStyle w:val="Odwoanieprzypisudolnego"/>
          <w:sz w:val="24"/>
        </w:rPr>
        <w:footnoteReference w:id="12"/>
      </w:r>
      <w:r w:rsidRPr="005868F0">
        <w:rPr>
          <w:sz w:val="24"/>
        </w:rPr>
        <w:t xml:space="preserve"> constituting Annex 1 to the Agreement, hereinafter also referred to as the "</w:t>
      </w:r>
      <w:r w:rsidRPr="005868F0">
        <w:rPr>
          <w:b/>
          <w:bCs/>
          <w:sz w:val="24"/>
        </w:rPr>
        <w:t>Proposal</w:t>
      </w:r>
      <w:r w:rsidRPr="005868F0">
        <w:rPr>
          <w:sz w:val="24"/>
        </w:rPr>
        <w:t>".</w:t>
      </w:r>
    </w:p>
    <w:p w14:paraId="253E774C" w14:textId="4FB8E0BF" w:rsidR="00B61B56" w:rsidRPr="005868F0" w:rsidRDefault="00B61B56" w:rsidP="00CB1FF0">
      <w:pPr>
        <w:pStyle w:val="Akapitzlist"/>
        <w:numPr>
          <w:ilvl w:val="0"/>
          <w:numId w:val="17"/>
        </w:numPr>
        <w:spacing w:before="60" w:after="60" w:line="276" w:lineRule="auto"/>
        <w:ind w:left="426" w:hanging="425"/>
        <w:rPr>
          <w:sz w:val="24"/>
          <w:szCs w:val="24"/>
        </w:rPr>
      </w:pPr>
      <w:r w:rsidRPr="005868F0">
        <w:rPr>
          <w:sz w:val="24"/>
        </w:rPr>
        <w:t>The Beneficiary undertakes to organize trade mission(s)</w:t>
      </w:r>
      <w:r w:rsidR="003575D1" w:rsidRPr="005868F0">
        <w:rPr>
          <w:rStyle w:val="Odwoanieprzypisudolnego"/>
          <w:sz w:val="24"/>
          <w:szCs w:val="24"/>
        </w:rPr>
        <w:footnoteReference w:id="13"/>
      </w:r>
      <w:r w:rsidRPr="005868F0">
        <w:rPr>
          <w:sz w:val="24"/>
        </w:rPr>
        <w:t xml:space="preserve"> and carry out all activities within this/these</w:t>
      </w:r>
      <w:r w:rsidR="00FA5507" w:rsidRPr="005868F0">
        <w:rPr>
          <w:rStyle w:val="Odwoanieprzypisudolnego"/>
          <w:sz w:val="24"/>
          <w:szCs w:val="24"/>
        </w:rPr>
        <w:footnoteReference w:id="14"/>
      </w:r>
      <w:r w:rsidRPr="005868F0">
        <w:rPr>
          <w:sz w:val="24"/>
        </w:rPr>
        <w:t xml:space="preserve"> mission(s)</w:t>
      </w:r>
      <w:r w:rsidR="002C506F">
        <w:rPr>
          <w:rStyle w:val="Odwoanieprzypisudolnego"/>
          <w:sz w:val="24"/>
        </w:rPr>
        <w:footnoteReference w:id="15"/>
      </w:r>
      <w:r w:rsidRPr="005868F0">
        <w:rPr>
          <w:sz w:val="24"/>
        </w:rPr>
        <w:t xml:space="preserve"> with due diligence and in accordance with the Agreement.</w:t>
      </w:r>
    </w:p>
    <w:p w14:paraId="7F8F5652" w14:textId="101F3A04" w:rsidR="007A451F" w:rsidRPr="005868F0" w:rsidRDefault="009B226D" w:rsidP="00CB1FF0">
      <w:pPr>
        <w:pStyle w:val="Akapitzlist"/>
        <w:numPr>
          <w:ilvl w:val="0"/>
          <w:numId w:val="17"/>
        </w:numPr>
        <w:spacing w:before="60" w:after="60" w:line="276" w:lineRule="auto"/>
        <w:ind w:left="426" w:hanging="425"/>
        <w:rPr>
          <w:sz w:val="24"/>
          <w:szCs w:val="24"/>
        </w:rPr>
      </w:pPr>
      <w:r w:rsidRPr="005868F0">
        <w:rPr>
          <w:sz w:val="24"/>
        </w:rPr>
        <w:t xml:space="preserve">As part of each trade mission, the Beneficiary </w:t>
      </w:r>
      <w:r w:rsidR="002C506F">
        <w:rPr>
          <w:sz w:val="24"/>
        </w:rPr>
        <w:t>is</w:t>
      </w:r>
      <w:r w:rsidRPr="005868F0">
        <w:rPr>
          <w:sz w:val="24"/>
        </w:rPr>
        <w:t xml:space="preserve"> obliged to participate in:</w:t>
      </w:r>
    </w:p>
    <w:p w14:paraId="7508E8E6" w14:textId="3BFBAC8D" w:rsidR="009B226D" w:rsidRPr="005868F0" w:rsidRDefault="009B226D" w:rsidP="00CB1FF0">
      <w:pPr>
        <w:pStyle w:val="Akapitzlist"/>
        <w:numPr>
          <w:ilvl w:val="0"/>
          <w:numId w:val="49"/>
        </w:numPr>
        <w:spacing w:before="60" w:after="60" w:line="276" w:lineRule="auto"/>
        <w:ind w:left="993" w:hanging="425"/>
        <w:rPr>
          <w:sz w:val="24"/>
          <w:szCs w:val="24"/>
        </w:rPr>
      </w:pPr>
      <w:r w:rsidRPr="005868F0">
        <w:rPr>
          <w:sz w:val="24"/>
        </w:rPr>
        <w:t>at least one</w:t>
      </w:r>
      <w:r w:rsidR="002C506F">
        <w:rPr>
          <w:sz w:val="24"/>
        </w:rPr>
        <w:t xml:space="preserve"> forthcoming </w:t>
      </w:r>
      <w:r w:rsidRPr="005868F0">
        <w:rPr>
          <w:sz w:val="24"/>
        </w:rPr>
        <w:t>edition of the</w:t>
      </w:r>
      <w:r w:rsidR="002C506F">
        <w:rPr>
          <w:sz w:val="24"/>
        </w:rPr>
        <w:t xml:space="preserve"> trade</w:t>
      </w:r>
      <w:r w:rsidRPr="005868F0">
        <w:rPr>
          <w:sz w:val="24"/>
        </w:rPr>
        <w:t xml:space="preserve"> fair or conference indicated in the Proposal and</w:t>
      </w:r>
    </w:p>
    <w:p w14:paraId="71DBC659" w14:textId="77CB9CC2" w:rsidR="009B226D" w:rsidRPr="005868F0" w:rsidRDefault="002C506F" w:rsidP="00CB1FF0">
      <w:pPr>
        <w:pStyle w:val="Akapitzlist"/>
        <w:numPr>
          <w:ilvl w:val="0"/>
          <w:numId w:val="49"/>
        </w:numPr>
        <w:spacing w:before="60" w:after="60" w:line="276" w:lineRule="auto"/>
        <w:ind w:left="993" w:hanging="425"/>
        <w:rPr>
          <w:sz w:val="24"/>
          <w:szCs w:val="24"/>
        </w:rPr>
      </w:pPr>
      <w:r>
        <w:rPr>
          <w:sz w:val="24"/>
        </w:rPr>
        <w:lastRenderedPageBreak/>
        <w:t>the E</w:t>
      </w:r>
      <w:r w:rsidR="009B226D" w:rsidRPr="005868F0">
        <w:rPr>
          <w:sz w:val="24"/>
        </w:rPr>
        <w:t>vent organized by PARP in cooperation with Innovation Norway, during</w:t>
      </w:r>
      <w:r>
        <w:rPr>
          <w:sz w:val="24"/>
        </w:rPr>
        <w:t xml:space="preserve"> the</w:t>
      </w:r>
      <w:r w:rsidR="009B226D" w:rsidRPr="005868F0">
        <w:rPr>
          <w:sz w:val="24"/>
        </w:rPr>
        <w:t xml:space="preserve"> </w:t>
      </w:r>
      <w:r>
        <w:rPr>
          <w:sz w:val="24"/>
        </w:rPr>
        <w:t>trade</w:t>
      </w:r>
      <w:r w:rsidR="009B226D" w:rsidRPr="005868F0">
        <w:rPr>
          <w:sz w:val="24"/>
        </w:rPr>
        <w:t xml:space="preserve"> fair</w:t>
      </w:r>
      <w:r>
        <w:rPr>
          <w:sz w:val="24"/>
        </w:rPr>
        <w:t>s</w:t>
      </w:r>
      <w:r w:rsidR="009B226D" w:rsidRPr="005868F0">
        <w:rPr>
          <w:sz w:val="24"/>
        </w:rPr>
        <w:t xml:space="preserve"> or conference indicated in the Proposal, hereinafter referred to as the "</w:t>
      </w:r>
      <w:r w:rsidR="009B226D" w:rsidRPr="005868F0">
        <w:rPr>
          <w:b/>
          <w:bCs/>
          <w:sz w:val="24"/>
        </w:rPr>
        <w:t>Event</w:t>
      </w:r>
      <w:r w:rsidR="009B226D" w:rsidRPr="005868F0">
        <w:rPr>
          <w:sz w:val="24"/>
        </w:rPr>
        <w:t>", and</w:t>
      </w:r>
    </w:p>
    <w:p w14:paraId="6D3DC058" w14:textId="079288CF" w:rsidR="009B226D" w:rsidRPr="005868F0" w:rsidRDefault="009B226D" w:rsidP="00CB1FF0">
      <w:pPr>
        <w:pStyle w:val="Akapitzlist"/>
        <w:numPr>
          <w:ilvl w:val="0"/>
          <w:numId w:val="49"/>
        </w:numPr>
        <w:spacing w:before="60" w:after="60" w:line="276" w:lineRule="auto"/>
        <w:ind w:left="993" w:hanging="426"/>
        <w:rPr>
          <w:sz w:val="24"/>
          <w:szCs w:val="24"/>
        </w:rPr>
      </w:pPr>
      <w:r w:rsidRPr="005868F0">
        <w:rPr>
          <w:sz w:val="24"/>
        </w:rPr>
        <w:t>at least two meetings of a business nature with at least two different entities operating in the territory of the country where the trade fair or conference listed in the Proposal, hereinafter referred to as the “</w:t>
      </w:r>
      <w:r w:rsidRPr="005868F0">
        <w:rPr>
          <w:b/>
          <w:bCs/>
          <w:sz w:val="24"/>
        </w:rPr>
        <w:t>Meetings</w:t>
      </w:r>
      <w:r w:rsidRPr="005868F0">
        <w:rPr>
          <w:sz w:val="24"/>
        </w:rPr>
        <w:t>”;</w:t>
      </w:r>
    </w:p>
    <w:p w14:paraId="23BFCE27" w14:textId="707856A9" w:rsidR="007A451F" w:rsidRPr="005868F0" w:rsidRDefault="009B226D" w:rsidP="00CB1FF0">
      <w:pPr>
        <w:pStyle w:val="Akapitzlist"/>
        <w:numPr>
          <w:ilvl w:val="0"/>
          <w:numId w:val="17"/>
        </w:numPr>
        <w:spacing w:before="60" w:after="60" w:line="276" w:lineRule="auto"/>
        <w:ind w:left="426" w:hanging="426"/>
        <w:rPr>
          <w:sz w:val="24"/>
          <w:szCs w:val="24"/>
        </w:rPr>
      </w:pPr>
      <w:r w:rsidRPr="005868F0">
        <w:rPr>
          <w:sz w:val="24"/>
        </w:rPr>
        <w:t>The trade mission shall be attended by the Beneficiary, her/his partner, a member of the body or seconded employee, where the same (one) natural person may represent only one Beneficiary.</w:t>
      </w:r>
    </w:p>
    <w:p w14:paraId="438FFA89" w14:textId="40A677AA" w:rsidR="0096625E"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The first</w:t>
      </w:r>
      <w:r w:rsidR="00DC53C0" w:rsidRPr="005868F0">
        <w:rPr>
          <w:rStyle w:val="Odwoanieprzypisudolnego"/>
          <w:sz w:val="24"/>
          <w:szCs w:val="24"/>
        </w:rPr>
        <w:footnoteReference w:id="16"/>
      </w:r>
      <w:r w:rsidRPr="005868F0">
        <w:rPr>
          <w:sz w:val="24"/>
        </w:rPr>
        <w:t xml:space="preserve"> </w:t>
      </w:r>
      <w:r w:rsidR="002C506F">
        <w:rPr>
          <w:sz w:val="24"/>
        </w:rPr>
        <w:t xml:space="preserve">trade </w:t>
      </w:r>
      <w:r w:rsidRPr="005868F0">
        <w:rPr>
          <w:sz w:val="24"/>
        </w:rPr>
        <w:t xml:space="preserve">mission may commence on ... </w:t>
      </w:r>
      <w:r w:rsidR="002C3F0F" w:rsidRPr="005868F0">
        <w:rPr>
          <w:rStyle w:val="Odwoanieprzypisudolnego"/>
          <w:sz w:val="24"/>
          <w:szCs w:val="24"/>
        </w:rPr>
        <w:footnoteReference w:id="17"/>
      </w:r>
      <w:r w:rsidR="005868F0">
        <w:rPr>
          <w:sz w:val="24"/>
        </w:rPr>
        <w:t xml:space="preserve"> </w:t>
      </w:r>
      <w:r w:rsidRPr="005868F0">
        <w:rPr>
          <w:sz w:val="24"/>
        </w:rPr>
        <w:t>at the earliest.</w:t>
      </w:r>
    </w:p>
    <w:p w14:paraId="2A5E03AB" w14:textId="5AC26901" w:rsidR="0096625E" w:rsidRPr="005868F0" w:rsidRDefault="0096625E" w:rsidP="00CB1FF0">
      <w:pPr>
        <w:pStyle w:val="Akapitzlist"/>
        <w:numPr>
          <w:ilvl w:val="0"/>
          <w:numId w:val="17"/>
        </w:numPr>
        <w:spacing w:before="60" w:after="60" w:line="276" w:lineRule="auto"/>
        <w:ind w:left="426" w:hanging="426"/>
        <w:rPr>
          <w:sz w:val="24"/>
          <w:szCs w:val="24"/>
        </w:rPr>
      </w:pPr>
      <w:r w:rsidRPr="005868F0">
        <w:rPr>
          <w:sz w:val="24"/>
        </w:rPr>
        <w:t>Support for cooperation development will be paid, provided that the trade fair, conference, the Event and the Meetings take place no later than 30/11/</w:t>
      </w:r>
      <w:r w:rsidRPr="001E66A4">
        <w:rPr>
          <w:sz w:val="24"/>
        </w:rPr>
        <w:t>202</w:t>
      </w:r>
      <w:r w:rsidR="00346722" w:rsidRPr="001E66A4">
        <w:rPr>
          <w:sz w:val="24"/>
        </w:rPr>
        <w:t>3</w:t>
      </w:r>
      <w:r w:rsidRPr="005868F0">
        <w:rPr>
          <w:sz w:val="24"/>
        </w:rPr>
        <w:t>.</w:t>
      </w:r>
    </w:p>
    <w:p w14:paraId="23E32017" w14:textId="77777777" w:rsidR="00A018FF"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Beneficiary may not transfer the rights, obligations or liabilities arising from the Agreement to another entity.</w:t>
      </w:r>
    </w:p>
    <w:p w14:paraId="31B9C303" w14:textId="4C777707" w:rsidR="00B61B56"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PARP shall not be liable for any damage resulting from the execution of the Agreement.</w:t>
      </w:r>
    </w:p>
    <w:p w14:paraId="11EF48E1" w14:textId="53A18C33" w:rsidR="00A018FF"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 xml:space="preserve">Support is </w:t>
      </w:r>
      <w:r w:rsidRPr="005868F0">
        <w:rPr>
          <w:i/>
          <w:iCs/>
          <w:sz w:val="24"/>
        </w:rPr>
        <w:t>de minimis</w:t>
      </w:r>
      <w:r w:rsidRPr="005868F0">
        <w:rPr>
          <w:sz w:val="24"/>
        </w:rPr>
        <w:t xml:space="preserve"> aid granted under the Regulation.</w:t>
      </w:r>
    </w:p>
    <w:p w14:paraId="23CBADBE" w14:textId="6623F963" w:rsidR="00A018FF" w:rsidRPr="002C506F" w:rsidRDefault="003044DD" w:rsidP="00CB1FF0">
      <w:pPr>
        <w:pStyle w:val="Akapitzlist"/>
        <w:numPr>
          <w:ilvl w:val="0"/>
          <w:numId w:val="17"/>
        </w:numPr>
        <w:spacing w:before="60" w:after="60" w:line="276" w:lineRule="auto"/>
        <w:ind w:left="426" w:hanging="426"/>
        <w:rPr>
          <w:sz w:val="24"/>
        </w:rPr>
      </w:pPr>
      <w:r w:rsidRPr="005868F0">
        <w:rPr>
          <w:sz w:val="24"/>
        </w:rPr>
        <w:t>Beneficiary declares that the documents, statements or information submitted to PARP in order to obtain Support prior to the conclusion of the Agreement are consistent with the actual and legal status.</w:t>
      </w:r>
      <w:r w:rsidR="002C506F">
        <w:rPr>
          <w:sz w:val="24"/>
        </w:rPr>
        <w:t xml:space="preserve"> </w:t>
      </w:r>
      <w:r w:rsidR="002C506F" w:rsidRPr="002C506F">
        <w:rPr>
          <w:sz w:val="24"/>
        </w:rPr>
        <w:t xml:space="preserve">As regards the declarations </w:t>
      </w:r>
      <w:r w:rsidR="002C506F">
        <w:rPr>
          <w:sz w:val="24"/>
        </w:rPr>
        <w:t>included</w:t>
      </w:r>
      <w:r w:rsidR="002C506F" w:rsidRPr="002C506F">
        <w:rPr>
          <w:sz w:val="24"/>
        </w:rPr>
        <w:t xml:space="preserve"> in the </w:t>
      </w:r>
      <w:r w:rsidR="002C506F">
        <w:rPr>
          <w:sz w:val="24"/>
        </w:rPr>
        <w:t>Proposal</w:t>
      </w:r>
      <w:r w:rsidR="007A7DB6">
        <w:rPr>
          <w:sz w:val="24"/>
        </w:rPr>
        <w:t xml:space="preserve">, </w:t>
      </w:r>
      <w:r w:rsidR="002C506F" w:rsidRPr="002C506F">
        <w:rPr>
          <w:sz w:val="24"/>
        </w:rPr>
        <w:t>point 5</w:t>
      </w:r>
      <w:r w:rsidR="007A7DB6">
        <w:rPr>
          <w:sz w:val="24"/>
        </w:rPr>
        <w:t>(</w:t>
      </w:r>
      <w:r w:rsidR="002C506F" w:rsidRPr="002C506F">
        <w:rPr>
          <w:sz w:val="24"/>
        </w:rPr>
        <w:t>3</w:t>
      </w:r>
      <w:r w:rsidR="007A7DB6">
        <w:rPr>
          <w:sz w:val="24"/>
        </w:rPr>
        <w:t>)</w:t>
      </w:r>
      <w:r w:rsidR="002C506F" w:rsidRPr="002C506F">
        <w:rPr>
          <w:sz w:val="24"/>
        </w:rPr>
        <w:t xml:space="preserve"> (with the exception of </w:t>
      </w:r>
      <w:r w:rsidR="002C506F">
        <w:rPr>
          <w:sz w:val="24"/>
        </w:rPr>
        <w:t>(</w:t>
      </w:r>
      <w:r w:rsidR="002C506F" w:rsidRPr="002C506F">
        <w:rPr>
          <w:sz w:val="24"/>
        </w:rPr>
        <w:t>c</w:t>
      </w:r>
      <w:r w:rsidR="002C506F">
        <w:rPr>
          <w:sz w:val="24"/>
        </w:rPr>
        <w:t>)</w:t>
      </w:r>
      <w:r w:rsidR="002C506F" w:rsidRPr="002C506F">
        <w:rPr>
          <w:sz w:val="24"/>
        </w:rPr>
        <w:t xml:space="preserve"> </w:t>
      </w:r>
      <w:r w:rsidR="007A7DB6">
        <w:rPr>
          <w:sz w:val="24"/>
        </w:rPr>
        <w:t>(3</w:t>
      </w:r>
      <w:r w:rsidR="002C506F" w:rsidRPr="002C506F">
        <w:rPr>
          <w:sz w:val="24"/>
        </w:rPr>
        <w:t>rd dot</w:t>
      </w:r>
      <w:r w:rsidR="007A7DB6">
        <w:rPr>
          <w:sz w:val="24"/>
        </w:rPr>
        <w:t>)</w:t>
      </w:r>
      <w:r w:rsidR="002C506F" w:rsidRPr="002C506F">
        <w:rPr>
          <w:sz w:val="24"/>
        </w:rPr>
        <w:t xml:space="preserve">), the beneficiary declares </w:t>
      </w:r>
      <w:r w:rsidR="002C506F">
        <w:rPr>
          <w:sz w:val="24"/>
        </w:rPr>
        <w:t xml:space="preserve">the </w:t>
      </w:r>
      <w:r w:rsidR="002C506F" w:rsidRPr="002C506F">
        <w:rPr>
          <w:sz w:val="24"/>
        </w:rPr>
        <w:t>aware</w:t>
      </w:r>
      <w:r w:rsidR="002C506F">
        <w:rPr>
          <w:sz w:val="24"/>
        </w:rPr>
        <w:t>ness</w:t>
      </w:r>
      <w:r w:rsidR="002C506F" w:rsidRPr="002C506F">
        <w:rPr>
          <w:sz w:val="24"/>
        </w:rPr>
        <w:t xml:space="preserve"> of criminal liability for submitting a false declaration.</w:t>
      </w:r>
    </w:p>
    <w:p w14:paraId="0D17E3B5" w14:textId="778C75A3" w:rsidR="00B61B56" w:rsidRPr="005868F0" w:rsidRDefault="003044DD" w:rsidP="0044576A">
      <w:pPr>
        <w:pStyle w:val="Nagwek1"/>
        <w:spacing w:before="360" w:after="240" w:line="276" w:lineRule="auto"/>
        <w:ind w:left="0"/>
      </w:pPr>
      <w:r w:rsidRPr="005868F0">
        <w:t>Clause 3: Support Amount and Expenditure Eligibility</w:t>
      </w:r>
    </w:p>
    <w:p w14:paraId="0FD2ADBE" w14:textId="13AC9C06" w:rsidR="00C1446E" w:rsidRPr="005868F0" w:rsidRDefault="00B61B56" w:rsidP="00060A6D">
      <w:pPr>
        <w:pStyle w:val="Akapitzlist"/>
        <w:numPr>
          <w:ilvl w:val="0"/>
          <w:numId w:val="71"/>
        </w:numPr>
        <w:spacing w:before="60" w:after="60" w:line="276" w:lineRule="auto"/>
        <w:ind w:left="426" w:hanging="426"/>
        <w:rPr>
          <w:sz w:val="24"/>
          <w:szCs w:val="24"/>
        </w:rPr>
      </w:pPr>
      <w:r w:rsidRPr="005868F0">
        <w:rPr>
          <w:sz w:val="24"/>
        </w:rPr>
        <w:t>PARP grants the Beneficiary Cooperation Development Support</w:t>
      </w:r>
      <w:r w:rsidR="00E33745">
        <w:rPr>
          <w:rStyle w:val="Odwoanieprzypisudolnego"/>
          <w:sz w:val="24"/>
        </w:rPr>
        <w:footnoteReference w:id="18"/>
      </w:r>
      <w:r w:rsidRPr="005868F0">
        <w:rPr>
          <w:sz w:val="24"/>
        </w:rPr>
        <w:t>:</w:t>
      </w:r>
    </w:p>
    <w:p w14:paraId="1B4CDFDD" w14:textId="7534AD1D" w:rsidR="00F9612E" w:rsidRPr="005868F0" w:rsidRDefault="00F9612E" w:rsidP="00060A6D">
      <w:pPr>
        <w:pStyle w:val="Akapitzlist"/>
        <w:numPr>
          <w:ilvl w:val="0"/>
          <w:numId w:val="66"/>
        </w:numPr>
        <w:spacing w:before="60" w:after="60" w:line="276" w:lineRule="auto"/>
        <w:ind w:left="993" w:hanging="426"/>
        <w:rPr>
          <w:sz w:val="24"/>
          <w:szCs w:val="24"/>
        </w:rPr>
      </w:pPr>
      <w:r w:rsidRPr="005868F0">
        <w:rPr>
          <w:sz w:val="24"/>
        </w:rPr>
        <w:t>in the lump sum of 1,800 EUR / 3,600 EUR (say: one thousand eight hundred / three thousand six hundred euro, 00/100) to cover the costs of a business trip abroad / two business trips abroad;</w:t>
      </w:r>
    </w:p>
    <w:p w14:paraId="039901D2" w14:textId="6FC75F74" w:rsidR="00457749" w:rsidRPr="005868F0" w:rsidRDefault="00F9612E" w:rsidP="00060A6D">
      <w:pPr>
        <w:pStyle w:val="Akapitzlist"/>
        <w:spacing w:before="60" w:after="60" w:line="276" w:lineRule="auto"/>
        <w:ind w:left="993" w:hanging="426"/>
        <w:rPr>
          <w:sz w:val="24"/>
          <w:szCs w:val="24"/>
        </w:rPr>
      </w:pPr>
      <w:r w:rsidRPr="005868F0">
        <w:rPr>
          <w:sz w:val="24"/>
        </w:rPr>
        <w:t>and</w:t>
      </w:r>
    </w:p>
    <w:p w14:paraId="21D09D42" w14:textId="0C198EF7" w:rsidR="00FB73A8" w:rsidRPr="005868F0" w:rsidRDefault="00F9612E" w:rsidP="00060A6D">
      <w:pPr>
        <w:pStyle w:val="Akapitzlist"/>
        <w:numPr>
          <w:ilvl w:val="0"/>
          <w:numId w:val="66"/>
        </w:numPr>
        <w:spacing w:before="60" w:after="60" w:line="276" w:lineRule="auto"/>
        <w:ind w:left="993" w:hanging="426"/>
        <w:rPr>
          <w:sz w:val="24"/>
          <w:szCs w:val="24"/>
        </w:rPr>
      </w:pPr>
      <w:r w:rsidRPr="005868F0">
        <w:rPr>
          <w:sz w:val="24"/>
        </w:rPr>
        <w:t xml:space="preserve">in the amount not exceeding 200 EUR/400 EUR (say: two hundred / four hundred euro, 00/100) to cover the actually incurred costs of admission tickets to the </w:t>
      </w:r>
      <w:r w:rsidR="00E33745">
        <w:rPr>
          <w:sz w:val="24"/>
        </w:rPr>
        <w:t xml:space="preserve">treade </w:t>
      </w:r>
      <w:r w:rsidRPr="005868F0">
        <w:rPr>
          <w:sz w:val="24"/>
        </w:rPr>
        <w:t>fair or conference participation fees.</w:t>
      </w:r>
    </w:p>
    <w:p w14:paraId="095BC558" w14:textId="00E23138" w:rsidR="00FB73A8" w:rsidRPr="005868F0" w:rsidRDefault="00FB73A8" w:rsidP="00CB1FF0">
      <w:pPr>
        <w:pStyle w:val="Akapitzlist"/>
        <w:numPr>
          <w:ilvl w:val="0"/>
          <w:numId w:val="71"/>
        </w:numPr>
        <w:spacing w:before="60" w:after="60" w:line="276" w:lineRule="auto"/>
        <w:ind w:left="426" w:hanging="425"/>
        <w:rPr>
          <w:sz w:val="24"/>
          <w:szCs w:val="24"/>
        </w:rPr>
      </w:pPr>
      <w:r w:rsidRPr="005868F0">
        <w:rPr>
          <w:sz w:val="24"/>
        </w:rPr>
        <w:t xml:space="preserve">The expenditure eligible for Cooperation Development Support are the costs incurred </w:t>
      </w:r>
      <w:r w:rsidRPr="005868F0">
        <w:rPr>
          <w:sz w:val="24"/>
        </w:rPr>
        <w:lastRenderedPageBreak/>
        <w:t>regarding</w:t>
      </w:r>
      <w:r w:rsidR="00E33745" w:rsidRPr="005868F0">
        <w:rPr>
          <w:rStyle w:val="Odwoanieprzypisudolnego"/>
          <w:sz w:val="24"/>
          <w:szCs w:val="24"/>
        </w:rPr>
        <w:footnoteReference w:id="19"/>
      </w:r>
      <w:r w:rsidRPr="005868F0">
        <w:rPr>
          <w:sz w:val="24"/>
        </w:rPr>
        <w:t>:</w:t>
      </w:r>
    </w:p>
    <w:p w14:paraId="20AE6529" w14:textId="1E3299E5" w:rsidR="00FB73A8" w:rsidRPr="00E33745" w:rsidRDefault="00E33745" w:rsidP="00CB1FF0">
      <w:pPr>
        <w:numPr>
          <w:ilvl w:val="0"/>
          <w:numId w:val="70"/>
        </w:numPr>
        <w:spacing w:before="60" w:after="60" w:line="276" w:lineRule="auto"/>
        <w:ind w:left="993" w:hanging="425"/>
        <w:rPr>
          <w:sz w:val="24"/>
          <w:szCs w:val="24"/>
        </w:rPr>
      </w:pPr>
      <w:bookmarkStart w:id="1" w:name="_Hlk74603305"/>
      <w:r>
        <w:rPr>
          <w:sz w:val="24"/>
        </w:rPr>
        <w:t>one</w:t>
      </w:r>
      <w:r w:rsidR="00FB73A8" w:rsidRPr="005868F0">
        <w:rPr>
          <w:sz w:val="24"/>
        </w:rPr>
        <w:t xml:space="preserve"> business trip abroad </w:t>
      </w:r>
      <w:bookmarkEnd w:id="1"/>
      <w:r w:rsidR="00FB73A8" w:rsidRPr="005868F0">
        <w:rPr>
          <w:sz w:val="24"/>
        </w:rPr>
        <w:t>in the amount of 1,800 EUR per on trade mission (lump sum);</w:t>
      </w:r>
      <w:r>
        <w:rPr>
          <w:sz w:val="24"/>
        </w:rPr>
        <w:t xml:space="preserve"> an</w:t>
      </w:r>
      <w:r w:rsidRPr="00E33745">
        <w:rPr>
          <w:sz w:val="24"/>
          <w:szCs w:val="24"/>
        </w:rPr>
        <w:t>d</w:t>
      </w:r>
    </w:p>
    <w:p w14:paraId="29C37582" w14:textId="65C0E266" w:rsidR="00B173AC" w:rsidRPr="00E33745" w:rsidRDefault="00FB73A8" w:rsidP="00CB1FF0">
      <w:pPr>
        <w:numPr>
          <w:ilvl w:val="0"/>
          <w:numId w:val="70"/>
        </w:numPr>
        <w:spacing w:before="60" w:after="60" w:line="276" w:lineRule="auto"/>
        <w:ind w:left="993" w:hanging="425"/>
        <w:rPr>
          <w:sz w:val="24"/>
          <w:szCs w:val="24"/>
        </w:rPr>
      </w:pPr>
      <w:bookmarkStart w:id="2" w:name="_Hlk74603950"/>
      <w:r w:rsidRPr="00E33745">
        <w:rPr>
          <w:sz w:val="24"/>
          <w:szCs w:val="24"/>
        </w:rPr>
        <w:t xml:space="preserve">admission tickets to the </w:t>
      </w:r>
      <w:r w:rsidR="00E33745">
        <w:rPr>
          <w:sz w:val="24"/>
          <w:szCs w:val="24"/>
        </w:rPr>
        <w:t xml:space="preserve">trade </w:t>
      </w:r>
      <w:r w:rsidRPr="00E33745">
        <w:rPr>
          <w:sz w:val="24"/>
          <w:szCs w:val="24"/>
        </w:rPr>
        <w:t xml:space="preserve">fair or fees for participation in the conference, specified in the Proposal, for a maximum of two people, in the amount not exceeding a total of 200 EUR per one </w:t>
      </w:r>
      <w:bookmarkEnd w:id="2"/>
      <w:r w:rsidRPr="00E33745">
        <w:rPr>
          <w:sz w:val="24"/>
          <w:szCs w:val="24"/>
        </w:rPr>
        <w:t>trade mission (costs actually incurred).</w:t>
      </w:r>
    </w:p>
    <w:p w14:paraId="05B7C2B1" w14:textId="2213F7A8" w:rsidR="00FB73A8" w:rsidRPr="00E33745" w:rsidRDefault="00FB73A8" w:rsidP="00CB1FF0">
      <w:pPr>
        <w:numPr>
          <w:ilvl w:val="0"/>
          <w:numId w:val="71"/>
        </w:numPr>
        <w:spacing w:before="60" w:after="60" w:line="276" w:lineRule="auto"/>
        <w:ind w:left="426" w:hanging="425"/>
        <w:rPr>
          <w:sz w:val="24"/>
          <w:szCs w:val="24"/>
        </w:rPr>
      </w:pPr>
      <w:r w:rsidRPr="00E33745">
        <w:rPr>
          <w:sz w:val="24"/>
          <w:szCs w:val="24"/>
        </w:rPr>
        <w:t xml:space="preserve">The amount of Cooperation Development Support may be up to 100% of expenditure referred to in </w:t>
      </w:r>
      <w:r w:rsidR="00E33745">
        <w:rPr>
          <w:sz w:val="24"/>
          <w:szCs w:val="24"/>
        </w:rPr>
        <w:t>Clause</w:t>
      </w:r>
      <w:r w:rsidRPr="00E33745">
        <w:rPr>
          <w:sz w:val="24"/>
          <w:szCs w:val="24"/>
        </w:rPr>
        <w:t xml:space="preserve"> </w:t>
      </w:r>
      <w:r w:rsidR="00E33745">
        <w:rPr>
          <w:sz w:val="24"/>
          <w:szCs w:val="24"/>
        </w:rPr>
        <w:t>3.</w:t>
      </w:r>
      <w:r w:rsidRPr="00E33745">
        <w:rPr>
          <w:sz w:val="24"/>
          <w:szCs w:val="24"/>
        </w:rPr>
        <w:t>2</w:t>
      </w:r>
      <w:r w:rsidR="00E33745">
        <w:rPr>
          <w:sz w:val="24"/>
          <w:szCs w:val="24"/>
        </w:rPr>
        <w:t>(</w:t>
      </w:r>
      <w:r w:rsidRPr="00E33745">
        <w:rPr>
          <w:sz w:val="24"/>
          <w:szCs w:val="24"/>
        </w:rPr>
        <w:t>2</w:t>
      </w:r>
      <w:r w:rsidR="00E33745">
        <w:rPr>
          <w:sz w:val="24"/>
          <w:szCs w:val="24"/>
        </w:rPr>
        <w:t>)</w:t>
      </w:r>
      <w:r w:rsidR="00E33745">
        <w:rPr>
          <w:rStyle w:val="Odwoanieprzypisudolnego"/>
          <w:sz w:val="24"/>
          <w:szCs w:val="24"/>
        </w:rPr>
        <w:footnoteReference w:id="20"/>
      </w:r>
      <w:r w:rsidRPr="00E33745">
        <w:rPr>
          <w:sz w:val="24"/>
          <w:szCs w:val="24"/>
        </w:rPr>
        <w:t>.</w:t>
      </w:r>
    </w:p>
    <w:p w14:paraId="5F082ACD" w14:textId="2363C7E8" w:rsidR="0035175E" w:rsidRPr="00E33745" w:rsidRDefault="001E1DA8" w:rsidP="00CB1FF0">
      <w:pPr>
        <w:pStyle w:val="Akapitzlist"/>
        <w:numPr>
          <w:ilvl w:val="0"/>
          <w:numId w:val="71"/>
        </w:numPr>
        <w:spacing w:before="60" w:after="60" w:line="276" w:lineRule="auto"/>
        <w:ind w:left="426" w:hanging="425"/>
        <w:rPr>
          <w:sz w:val="24"/>
          <w:szCs w:val="24"/>
        </w:rPr>
      </w:pPr>
      <w:r w:rsidRPr="00E33745">
        <w:rPr>
          <w:sz w:val="24"/>
          <w:szCs w:val="24"/>
        </w:rPr>
        <w:t>The period of eligibility of expenditure begins on ... and ends on ....</w:t>
      </w:r>
    </w:p>
    <w:p w14:paraId="57D508DF" w14:textId="54519C3F" w:rsidR="00A018FF" w:rsidRPr="005868F0" w:rsidRDefault="00B61B56" w:rsidP="00B173AC">
      <w:pPr>
        <w:pStyle w:val="Nagwek1"/>
        <w:spacing w:before="360" w:after="240" w:line="276" w:lineRule="auto"/>
        <w:ind w:left="0"/>
      </w:pPr>
      <w:r w:rsidRPr="005868F0">
        <w:t>Clause 4: Mode and scope of amendments to the Agreement</w:t>
      </w:r>
    </w:p>
    <w:p w14:paraId="512453D7" w14:textId="4EE33B71" w:rsidR="0032072F" w:rsidRPr="005868F0" w:rsidRDefault="003044DD" w:rsidP="00CB1FF0">
      <w:pPr>
        <w:pStyle w:val="Akapitzlist"/>
        <w:numPr>
          <w:ilvl w:val="0"/>
          <w:numId w:val="54"/>
        </w:numPr>
        <w:spacing w:before="60" w:after="60" w:line="276" w:lineRule="auto"/>
        <w:ind w:left="426" w:hanging="426"/>
        <w:rPr>
          <w:sz w:val="24"/>
          <w:szCs w:val="24"/>
        </w:rPr>
      </w:pPr>
      <w:r w:rsidRPr="005868F0">
        <w:rPr>
          <w:sz w:val="24"/>
        </w:rPr>
        <w:t>The Agreement may be amended in the scope covered by the Proposal.</w:t>
      </w:r>
    </w:p>
    <w:p w14:paraId="2F52D3FA" w14:textId="77777777" w:rsidR="00DD2F68" w:rsidRPr="005868F0" w:rsidRDefault="0049181E" w:rsidP="00CB1FF0">
      <w:pPr>
        <w:pStyle w:val="Akapitzlist"/>
        <w:numPr>
          <w:ilvl w:val="0"/>
          <w:numId w:val="54"/>
        </w:numPr>
        <w:spacing w:before="60" w:after="60" w:line="276" w:lineRule="auto"/>
        <w:ind w:left="426" w:hanging="426"/>
        <w:rPr>
          <w:sz w:val="24"/>
          <w:szCs w:val="24"/>
        </w:rPr>
      </w:pPr>
      <w:r w:rsidRPr="005868F0">
        <w:rPr>
          <w:sz w:val="24"/>
        </w:rPr>
        <w:t>In the case when:</w:t>
      </w:r>
    </w:p>
    <w:p w14:paraId="28E17FA9" w14:textId="369A7C39" w:rsidR="00DD2F68" w:rsidRPr="005868F0" w:rsidRDefault="00DD2F68" w:rsidP="00CB1FF0">
      <w:pPr>
        <w:pStyle w:val="Akapitzlist"/>
        <w:numPr>
          <w:ilvl w:val="0"/>
          <w:numId w:val="62"/>
        </w:numPr>
        <w:spacing w:before="60" w:after="60" w:line="276" w:lineRule="auto"/>
        <w:ind w:left="993" w:hanging="426"/>
        <w:rPr>
          <w:sz w:val="24"/>
          <w:szCs w:val="24"/>
        </w:rPr>
      </w:pPr>
      <w:r w:rsidRPr="005868F0">
        <w:rPr>
          <w:sz w:val="24"/>
        </w:rPr>
        <w:t xml:space="preserve">the </w:t>
      </w:r>
      <w:r w:rsidR="00E33745">
        <w:rPr>
          <w:sz w:val="24"/>
        </w:rPr>
        <w:t xml:space="preserve">trade </w:t>
      </w:r>
      <w:r w:rsidRPr="005868F0">
        <w:rPr>
          <w:sz w:val="24"/>
        </w:rPr>
        <w:t xml:space="preserve">fair or conference specified in the </w:t>
      </w:r>
      <w:r w:rsidR="00E33745">
        <w:rPr>
          <w:sz w:val="24"/>
        </w:rPr>
        <w:t>Proposal</w:t>
      </w:r>
      <w:r w:rsidRPr="005868F0">
        <w:rPr>
          <w:sz w:val="24"/>
        </w:rPr>
        <w:t xml:space="preserve"> is cancelled and</w:t>
      </w:r>
    </w:p>
    <w:p w14:paraId="5142D6C3" w14:textId="02E17BA8" w:rsidR="00DD2F68" w:rsidRPr="005868F0" w:rsidRDefault="0049181E" w:rsidP="00CB1FF0">
      <w:pPr>
        <w:pStyle w:val="Akapitzlist"/>
        <w:numPr>
          <w:ilvl w:val="0"/>
          <w:numId w:val="62"/>
        </w:numPr>
        <w:spacing w:before="60" w:after="60" w:line="276" w:lineRule="auto"/>
        <w:ind w:left="993" w:hanging="426"/>
        <w:rPr>
          <w:sz w:val="24"/>
          <w:szCs w:val="24"/>
        </w:rPr>
      </w:pPr>
      <w:r w:rsidRPr="005868F0">
        <w:rPr>
          <w:sz w:val="24"/>
        </w:rPr>
        <w:t xml:space="preserve">PARP amends Annex 2 to the Call </w:t>
      </w:r>
      <w:r w:rsidR="00902664">
        <w:rPr>
          <w:sz w:val="24"/>
        </w:rPr>
        <w:t xml:space="preserve">for Proposals </w:t>
      </w:r>
      <w:r w:rsidRPr="005868F0">
        <w:rPr>
          <w:sz w:val="24"/>
        </w:rPr>
        <w:t xml:space="preserve">by indicating other </w:t>
      </w:r>
      <w:r w:rsidR="00902664">
        <w:rPr>
          <w:sz w:val="24"/>
        </w:rPr>
        <w:t xml:space="preserve">trade </w:t>
      </w:r>
      <w:r w:rsidRPr="005868F0">
        <w:rPr>
          <w:sz w:val="24"/>
        </w:rPr>
        <w:t>fairs or conferences,</w:t>
      </w:r>
    </w:p>
    <w:p w14:paraId="65786107" w14:textId="3B3BCBCC" w:rsidR="0049181E" w:rsidRPr="005868F0" w:rsidRDefault="00902664" w:rsidP="00CB1FF0">
      <w:pPr>
        <w:spacing w:before="60" w:after="60" w:line="276" w:lineRule="auto"/>
        <w:ind w:left="567"/>
        <w:rPr>
          <w:sz w:val="24"/>
          <w:szCs w:val="24"/>
        </w:rPr>
      </w:pPr>
      <w:r>
        <w:rPr>
          <w:sz w:val="24"/>
        </w:rPr>
        <w:t xml:space="preserve">the </w:t>
      </w:r>
      <w:r w:rsidR="00763906" w:rsidRPr="005868F0">
        <w:rPr>
          <w:sz w:val="24"/>
        </w:rPr>
        <w:t>Beneficiary may take part in other trade fairs or conferences listed in Annex 2 to the Call for Proposals and the Event, concerning the subject area indicated in the Proposal.</w:t>
      </w:r>
    </w:p>
    <w:p w14:paraId="270EF236" w14:textId="0816A960" w:rsidR="0049181E" w:rsidRPr="005868F0" w:rsidRDefault="0049181E" w:rsidP="00CB1FF0">
      <w:pPr>
        <w:pStyle w:val="Akapitzlist"/>
        <w:numPr>
          <w:ilvl w:val="0"/>
          <w:numId w:val="54"/>
        </w:numPr>
        <w:spacing w:before="60" w:after="60" w:line="276" w:lineRule="auto"/>
        <w:ind w:left="426" w:hanging="426"/>
        <w:rPr>
          <w:sz w:val="24"/>
          <w:szCs w:val="24"/>
        </w:rPr>
      </w:pPr>
      <w:r w:rsidRPr="005868F0">
        <w:rPr>
          <w:sz w:val="24"/>
        </w:rPr>
        <w:t>If format of the trade fair or conferences listed in the Proposal is changed to a remote (online) format, the Beneficiary may participate in:</w:t>
      </w:r>
    </w:p>
    <w:p w14:paraId="036EC7E7" w14:textId="77777777" w:rsidR="0049181E" w:rsidRPr="005868F0" w:rsidRDefault="0049181E" w:rsidP="00CB1FF0">
      <w:pPr>
        <w:pStyle w:val="Bezodstpw"/>
        <w:numPr>
          <w:ilvl w:val="2"/>
          <w:numId w:val="42"/>
        </w:numPr>
        <w:spacing w:before="60" w:after="60" w:line="276" w:lineRule="auto"/>
        <w:ind w:left="993" w:hanging="426"/>
        <w:rPr>
          <w:sz w:val="24"/>
          <w:szCs w:val="24"/>
        </w:rPr>
      </w:pPr>
      <w:r w:rsidRPr="005868F0">
        <w:rPr>
          <w:sz w:val="24"/>
        </w:rPr>
        <w:t>a trade fair or conference and the Event organised remotely (online); or</w:t>
      </w:r>
    </w:p>
    <w:p w14:paraId="4BF7AAEE" w14:textId="67CEE025" w:rsidR="0049181E" w:rsidRPr="00902664" w:rsidRDefault="0049181E" w:rsidP="00CB1FF0">
      <w:pPr>
        <w:pStyle w:val="Bezodstpw"/>
        <w:numPr>
          <w:ilvl w:val="2"/>
          <w:numId w:val="42"/>
        </w:numPr>
        <w:spacing w:before="60" w:after="60" w:line="276" w:lineRule="auto"/>
        <w:ind w:left="993" w:hanging="426"/>
        <w:rPr>
          <w:sz w:val="24"/>
          <w:szCs w:val="24"/>
        </w:rPr>
      </w:pPr>
      <w:r w:rsidRPr="005868F0">
        <w:rPr>
          <w:sz w:val="24"/>
        </w:rPr>
        <w:t>the next edition of the trade fair or conference and the Even</w:t>
      </w:r>
      <w:r w:rsidRPr="00902664">
        <w:rPr>
          <w:sz w:val="24"/>
          <w:szCs w:val="24"/>
        </w:rPr>
        <w:t>t; or</w:t>
      </w:r>
    </w:p>
    <w:p w14:paraId="77654745" w14:textId="113E38BC" w:rsidR="0049181E" w:rsidRPr="00902664" w:rsidRDefault="0049181E" w:rsidP="00CB1FF0">
      <w:pPr>
        <w:pStyle w:val="Bezodstpw"/>
        <w:numPr>
          <w:ilvl w:val="2"/>
          <w:numId w:val="42"/>
        </w:numPr>
        <w:spacing w:before="60" w:after="60" w:line="276" w:lineRule="auto"/>
        <w:ind w:left="993" w:hanging="426"/>
        <w:rPr>
          <w:sz w:val="24"/>
          <w:szCs w:val="24"/>
        </w:rPr>
      </w:pPr>
      <w:r w:rsidRPr="00902664">
        <w:rPr>
          <w:sz w:val="24"/>
          <w:szCs w:val="24"/>
        </w:rPr>
        <w:t>other trade fairs or conferences listed in Annex 2 to the Call for Proposals and the Event, in the subject area indicated in the Proposal.</w:t>
      </w:r>
    </w:p>
    <w:p w14:paraId="036C27F8" w14:textId="25BE14F9" w:rsidR="0049181E" w:rsidRPr="005868F0" w:rsidRDefault="0049181E" w:rsidP="00CB1FF0">
      <w:pPr>
        <w:pStyle w:val="Akapitzlist"/>
        <w:numPr>
          <w:ilvl w:val="0"/>
          <w:numId w:val="54"/>
        </w:numPr>
        <w:spacing w:before="60" w:after="60" w:line="276" w:lineRule="auto"/>
        <w:ind w:left="426" w:hanging="426"/>
        <w:rPr>
          <w:sz w:val="24"/>
          <w:szCs w:val="24"/>
        </w:rPr>
      </w:pPr>
      <w:r w:rsidRPr="00902664">
        <w:rPr>
          <w:sz w:val="24"/>
          <w:szCs w:val="24"/>
        </w:rPr>
        <w:t>In the case of a hybrid format of a trade fair or conference listed in</w:t>
      </w:r>
      <w:r w:rsidRPr="005868F0">
        <w:rPr>
          <w:sz w:val="24"/>
        </w:rPr>
        <w:t xml:space="preserve"> the Proposal, i.e. where part of the agenda will be followed at the place of its organisation and part will be remotely (online), the Beneficiary, within the trade mission, may participate in:</w:t>
      </w:r>
    </w:p>
    <w:p w14:paraId="6745F8FB" w14:textId="1F7B7443" w:rsidR="0049181E" w:rsidRPr="005868F0" w:rsidRDefault="0049181E" w:rsidP="00CB1FF0">
      <w:pPr>
        <w:pStyle w:val="Bezodstpw"/>
        <w:numPr>
          <w:ilvl w:val="1"/>
          <w:numId w:val="51"/>
        </w:numPr>
        <w:spacing w:before="60" w:after="60" w:line="276" w:lineRule="auto"/>
        <w:ind w:left="993" w:hanging="426"/>
        <w:rPr>
          <w:sz w:val="24"/>
          <w:szCs w:val="24"/>
        </w:rPr>
      </w:pPr>
      <w:r w:rsidRPr="005868F0">
        <w:rPr>
          <w:sz w:val="24"/>
        </w:rPr>
        <w:t>the nearest edition of the selected trade fair or conference listed in the Proposals, either in the place of its organisation or remotely (online); and</w:t>
      </w:r>
    </w:p>
    <w:p w14:paraId="026DB59D" w14:textId="77777777" w:rsidR="0049181E" w:rsidRPr="005868F0" w:rsidRDefault="0049181E" w:rsidP="00CB1FF0">
      <w:pPr>
        <w:pStyle w:val="Bezodstpw"/>
        <w:numPr>
          <w:ilvl w:val="1"/>
          <w:numId w:val="51"/>
        </w:numPr>
        <w:spacing w:before="60" w:after="60" w:line="276" w:lineRule="auto"/>
        <w:ind w:left="993" w:hanging="426"/>
        <w:rPr>
          <w:sz w:val="24"/>
          <w:szCs w:val="24"/>
        </w:rPr>
      </w:pPr>
      <w:r w:rsidRPr="005868F0">
        <w:rPr>
          <w:sz w:val="24"/>
        </w:rPr>
        <w:t>the Event in the place of its organisation or remotely (online), and the information on the final formula of Event organisation will be published by PARP at least 30 days before the Event.</w:t>
      </w:r>
    </w:p>
    <w:p w14:paraId="4CA621A4" w14:textId="77777777" w:rsidR="0096625E" w:rsidRPr="005868F0" w:rsidRDefault="0096625E" w:rsidP="00CB1FF0">
      <w:pPr>
        <w:pStyle w:val="Akapitzlist"/>
        <w:numPr>
          <w:ilvl w:val="0"/>
          <w:numId w:val="54"/>
        </w:numPr>
        <w:spacing w:before="60" w:after="60" w:line="276" w:lineRule="auto"/>
        <w:ind w:left="426" w:hanging="426"/>
        <w:rPr>
          <w:sz w:val="24"/>
          <w:szCs w:val="24"/>
        </w:rPr>
      </w:pPr>
      <w:r w:rsidRPr="005868F0">
        <w:rPr>
          <w:sz w:val="24"/>
        </w:rPr>
        <w:lastRenderedPageBreak/>
        <w:t>In the cases referred to in Clause 4.3 and Clause 4.4, the Meetings covered by the trade mission cannot take place remotely (online).</w:t>
      </w:r>
    </w:p>
    <w:p w14:paraId="0E05FB75" w14:textId="45934ABE" w:rsidR="00A018FF" w:rsidRPr="005868F0" w:rsidRDefault="003044DD" w:rsidP="00CB1FF0">
      <w:pPr>
        <w:pStyle w:val="Akapitzlist"/>
        <w:numPr>
          <w:ilvl w:val="0"/>
          <w:numId w:val="54"/>
        </w:numPr>
        <w:spacing w:before="60" w:after="60" w:line="276" w:lineRule="auto"/>
        <w:ind w:left="426" w:hanging="426"/>
        <w:rPr>
          <w:sz w:val="24"/>
          <w:szCs w:val="24"/>
        </w:rPr>
      </w:pPr>
      <w:r w:rsidRPr="005868F0">
        <w:rPr>
          <w:sz w:val="24"/>
        </w:rPr>
        <w:t>The amendments referred to in Clause 4.1 are included by the Beneficiary in the payment request.</w:t>
      </w:r>
    </w:p>
    <w:p w14:paraId="57FEEC32" w14:textId="6AAFD40C" w:rsidR="00B93AB7" w:rsidRPr="005868F0" w:rsidRDefault="003044DD" w:rsidP="00060A6D">
      <w:pPr>
        <w:pStyle w:val="Akapitzlist"/>
        <w:numPr>
          <w:ilvl w:val="0"/>
          <w:numId w:val="54"/>
        </w:numPr>
        <w:spacing w:before="60" w:after="60" w:line="276" w:lineRule="auto"/>
        <w:ind w:left="426" w:hanging="426"/>
        <w:rPr>
          <w:sz w:val="24"/>
          <w:szCs w:val="24"/>
        </w:rPr>
      </w:pPr>
      <w:r w:rsidRPr="005868F0">
        <w:rPr>
          <w:sz w:val="24"/>
        </w:rPr>
        <w:t xml:space="preserve">PARP considers the amendments referred to in Clause 4.6 within the verification of the payment request. PARP does not agree to these amendments if they affect the fulfilment of the </w:t>
      </w:r>
      <w:r w:rsidR="0002721D">
        <w:rPr>
          <w:sz w:val="24"/>
        </w:rPr>
        <w:t>evaluation</w:t>
      </w:r>
      <w:r w:rsidRPr="005868F0">
        <w:rPr>
          <w:sz w:val="24"/>
        </w:rPr>
        <w:t xml:space="preserve"> criteria </w:t>
      </w:r>
      <w:r w:rsidR="0002721D">
        <w:rPr>
          <w:sz w:val="24"/>
        </w:rPr>
        <w:t xml:space="preserve">for the Proposal </w:t>
      </w:r>
      <w:r w:rsidRPr="005868F0">
        <w:rPr>
          <w:sz w:val="24"/>
        </w:rPr>
        <w:t xml:space="preserve">in a way that would result in a rejection of </w:t>
      </w:r>
      <w:r w:rsidR="0002721D">
        <w:rPr>
          <w:sz w:val="24"/>
        </w:rPr>
        <w:t>this Proposal</w:t>
      </w:r>
      <w:r w:rsidRPr="005868F0">
        <w:rPr>
          <w:sz w:val="24"/>
        </w:rPr>
        <w:t>.</w:t>
      </w:r>
    </w:p>
    <w:p w14:paraId="24BA27CE" w14:textId="5D412E01" w:rsidR="00A018FF" w:rsidRPr="005868F0" w:rsidRDefault="003044DD" w:rsidP="00090DF5">
      <w:pPr>
        <w:pStyle w:val="Nagwek1"/>
        <w:spacing w:before="360" w:after="240" w:line="276" w:lineRule="auto"/>
        <w:ind w:left="0"/>
      </w:pPr>
      <w:r w:rsidRPr="005868F0">
        <w:t>Clause 5: Rules for Payment of Support</w:t>
      </w:r>
    </w:p>
    <w:p w14:paraId="764D7379" w14:textId="5FE82B21" w:rsidR="00F0658B" w:rsidRPr="005868F0" w:rsidRDefault="007B7E5A" w:rsidP="00CB1FF0">
      <w:pPr>
        <w:pStyle w:val="Akapitzlist"/>
        <w:numPr>
          <w:ilvl w:val="0"/>
          <w:numId w:val="19"/>
        </w:numPr>
        <w:spacing w:before="60" w:after="60" w:line="276" w:lineRule="auto"/>
        <w:ind w:left="426" w:hanging="426"/>
        <w:rPr>
          <w:sz w:val="24"/>
          <w:szCs w:val="24"/>
        </w:rPr>
      </w:pPr>
      <w:r w:rsidRPr="005868F0">
        <w:rPr>
          <w:sz w:val="24"/>
        </w:rPr>
        <w:t>Beneficiary submits payment request to PARP within 30 days from the date of completion of the last</w:t>
      </w:r>
      <w:r w:rsidR="00F0658B" w:rsidRPr="005868F0">
        <w:rPr>
          <w:rStyle w:val="Odwoanieprzypisudolnego"/>
          <w:sz w:val="24"/>
          <w:szCs w:val="24"/>
        </w:rPr>
        <w:footnoteReference w:id="21"/>
      </w:r>
      <w:r w:rsidRPr="005868F0">
        <w:rPr>
          <w:sz w:val="24"/>
        </w:rPr>
        <w:t xml:space="preserve"> trade mission. The day of completion of the trade mission shall be the day of participation in the last of the activities referred to in Clause 2.4.</w:t>
      </w:r>
    </w:p>
    <w:p w14:paraId="1495CF4C" w14:textId="58DBE609" w:rsidR="00A018FF" w:rsidRPr="005868F0" w:rsidRDefault="003044DD" w:rsidP="00CB1FF0">
      <w:pPr>
        <w:pStyle w:val="Akapitzlist"/>
        <w:numPr>
          <w:ilvl w:val="0"/>
          <w:numId w:val="19"/>
        </w:numPr>
        <w:spacing w:before="60" w:after="60" w:line="276" w:lineRule="auto"/>
        <w:ind w:left="426" w:hanging="426"/>
        <w:rPr>
          <w:sz w:val="24"/>
          <w:szCs w:val="24"/>
        </w:rPr>
      </w:pPr>
      <w:r w:rsidRPr="005868F0">
        <w:rPr>
          <w:sz w:val="24"/>
        </w:rPr>
        <w:t xml:space="preserve">Beneficiary shall file </w:t>
      </w:r>
      <w:r w:rsidR="0002721D">
        <w:rPr>
          <w:sz w:val="24"/>
        </w:rPr>
        <w:t>the</w:t>
      </w:r>
      <w:r w:rsidRPr="005868F0">
        <w:rPr>
          <w:sz w:val="24"/>
        </w:rPr>
        <w:t xml:space="preserve"> payment request, in accordance with the model specified by PARP in Annex 7 to the Call</w:t>
      </w:r>
      <w:r w:rsidR="0002721D">
        <w:rPr>
          <w:sz w:val="24"/>
        </w:rPr>
        <w:t xml:space="preserve"> for Proposals</w:t>
      </w:r>
      <w:r w:rsidRPr="005868F0">
        <w:rPr>
          <w:sz w:val="24"/>
        </w:rPr>
        <w:t>:</w:t>
      </w:r>
    </w:p>
    <w:p w14:paraId="7A0423FA" w14:textId="77777777" w:rsidR="00DB170E" w:rsidRPr="005868F0" w:rsidRDefault="00DB170E" w:rsidP="00CB1FF0">
      <w:pPr>
        <w:pStyle w:val="Bezodstpw"/>
        <w:numPr>
          <w:ilvl w:val="1"/>
          <w:numId w:val="19"/>
        </w:numPr>
        <w:spacing w:before="60" w:after="60" w:line="276" w:lineRule="auto"/>
        <w:ind w:left="993" w:hanging="426"/>
        <w:rPr>
          <w:sz w:val="24"/>
          <w:szCs w:val="24"/>
        </w:rPr>
      </w:pPr>
      <w:r w:rsidRPr="005868F0">
        <w:rPr>
          <w:sz w:val="24"/>
        </w:rPr>
        <w:t>in hard copy with handwritten signature(s), to the following address:</w:t>
      </w:r>
    </w:p>
    <w:p w14:paraId="0BE52855" w14:textId="77777777" w:rsidR="00DB170E" w:rsidRPr="005868F0" w:rsidRDefault="00DB170E" w:rsidP="00CB1FF0">
      <w:pPr>
        <w:pStyle w:val="Bezodstpw"/>
        <w:spacing w:before="60" w:after="60" w:line="276" w:lineRule="auto"/>
        <w:ind w:left="1418" w:hanging="426"/>
        <w:rPr>
          <w:sz w:val="24"/>
          <w:szCs w:val="24"/>
        </w:rPr>
      </w:pPr>
      <w:r w:rsidRPr="005868F0">
        <w:rPr>
          <w:sz w:val="24"/>
        </w:rPr>
        <w:t>Polish Agency for Enterprise Development</w:t>
      </w:r>
    </w:p>
    <w:p w14:paraId="7148F7C1" w14:textId="77777777" w:rsidR="00DB170E" w:rsidRPr="0002721D" w:rsidRDefault="00DB170E" w:rsidP="00CB1FF0">
      <w:pPr>
        <w:pStyle w:val="Bezodstpw"/>
        <w:spacing w:before="60" w:after="60" w:line="276" w:lineRule="auto"/>
        <w:ind w:left="1418" w:hanging="426"/>
        <w:rPr>
          <w:sz w:val="24"/>
          <w:szCs w:val="24"/>
        </w:rPr>
      </w:pPr>
      <w:r w:rsidRPr="005868F0">
        <w:rPr>
          <w:sz w:val="24"/>
        </w:rPr>
        <w:t xml:space="preserve">ul. </w:t>
      </w:r>
      <w:r w:rsidRPr="0002721D">
        <w:rPr>
          <w:sz w:val="24"/>
          <w:szCs w:val="24"/>
        </w:rPr>
        <w:t>Pańska 81/83</w:t>
      </w:r>
    </w:p>
    <w:p w14:paraId="17558DC5" w14:textId="77777777" w:rsidR="00DB170E" w:rsidRPr="0002721D" w:rsidRDefault="00DB170E" w:rsidP="00CB1FF0">
      <w:pPr>
        <w:pStyle w:val="Bezodstpw"/>
        <w:spacing w:before="60" w:after="60" w:line="276" w:lineRule="auto"/>
        <w:ind w:left="1418" w:hanging="426"/>
        <w:rPr>
          <w:sz w:val="24"/>
          <w:szCs w:val="24"/>
        </w:rPr>
      </w:pPr>
      <w:r w:rsidRPr="0002721D">
        <w:rPr>
          <w:sz w:val="24"/>
          <w:szCs w:val="24"/>
        </w:rPr>
        <w:t>00-834 Warsaw</w:t>
      </w:r>
    </w:p>
    <w:p w14:paraId="482C6C59" w14:textId="77777777" w:rsidR="00DB170E" w:rsidRPr="0002721D" w:rsidRDefault="00DB170E" w:rsidP="00CB1FF0">
      <w:pPr>
        <w:pStyle w:val="Bezodstpw"/>
        <w:spacing w:before="60" w:after="60" w:line="276" w:lineRule="auto"/>
        <w:ind w:left="993" w:hanging="426"/>
        <w:rPr>
          <w:sz w:val="24"/>
          <w:szCs w:val="24"/>
        </w:rPr>
      </w:pPr>
      <w:r w:rsidRPr="0002721D">
        <w:rPr>
          <w:sz w:val="24"/>
          <w:szCs w:val="24"/>
        </w:rPr>
        <w:t>or</w:t>
      </w:r>
    </w:p>
    <w:p w14:paraId="30EDB872" w14:textId="40EAA07B" w:rsidR="004C4050" w:rsidRPr="0002721D" w:rsidRDefault="00DB170E" w:rsidP="00CB1FF0">
      <w:pPr>
        <w:pStyle w:val="Bezodstpw"/>
        <w:numPr>
          <w:ilvl w:val="1"/>
          <w:numId w:val="19"/>
        </w:numPr>
        <w:spacing w:before="60" w:after="60" w:line="276" w:lineRule="auto"/>
        <w:ind w:left="993" w:hanging="426"/>
        <w:rPr>
          <w:sz w:val="24"/>
          <w:szCs w:val="24"/>
        </w:rPr>
      </w:pPr>
      <w:r w:rsidRPr="0002721D">
        <w:rPr>
          <w:sz w:val="24"/>
          <w:szCs w:val="24"/>
        </w:rPr>
        <w:t xml:space="preserve">in electronic form with qualified electronic signature(s) (in PDF format) to </w:t>
      </w:r>
      <w:hyperlink r:id="rId10" w:history="1">
        <w:r w:rsidR="0002721D" w:rsidRPr="00A30466">
          <w:rPr>
            <w:rStyle w:val="Hipercze"/>
            <w:sz w:val="24"/>
            <w:szCs w:val="24"/>
          </w:rPr>
          <w:t>travelgrants@parp.gov.pl</w:t>
        </w:r>
      </w:hyperlink>
      <w:r w:rsidR="0002721D">
        <w:rPr>
          <w:sz w:val="24"/>
          <w:szCs w:val="24"/>
        </w:rPr>
        <w:t>.</w:t>
      </w:r>
    </w:p>
    <w:p w14:paraId="3CE220C7" w14:textId="6798DA2D" w:rsidR="00492E0D" w:rsidRPr="00492E0D" w:rsidRDefault="00A9311E" w:rsidP="00CB1FF0">
      <w:pPr>
        <w:pStyle w:val="Akapitzlist"/>
        <w:numPr>
          <w:ilvl w:val="0"/>
          <w:numId w:val="19"/>
        </w:numPr>
        <w:spacing w:before="60" w:after="60" w:line="276" w:lineRule="auto"/>
        <w:ind w:left="426" w:hanging="426"/>
        <w:rPr>
          <w:sz w:val="24"/>
          <w:szCs w:val="24"/>
        </w:rPr>
      </w:pPr>
      <w:r w:rsidRPr="0002721D">
        <w:rPr>
          <w:sz w:val="24"/>
          <w:szCs w:val="24"/>
        </w:rPr>
        <w:t>Together with the payment request</w:t>
      </w:r>
      <w:r w:rsidRPr="005868F0">
        <w:rPr>
          <w:sz w:val="24"/>
        </w:rPr>
        <w:t>, the Beneficiary shall enclose the following items regarding each executed trade mission:</w:t>
      </w:r>
    </w:p>
    <w:p w14:paraId="4D941BD0" w14:textId="6DF6D8F2" w:rsidR="00492E0D" w:rsidRPr="009139BD" w:rsidRDefault="00492E0D" w:rsidP="00CB1FF0">
      <w:pPr>
        <w:pStyle w:val="Bezodstpw"/>
        <w:numPr>
          <w:ilvl w:val="0"/>
          <w:numId w:val="21"/>
        </w:numPr>
        <w:spacing w:before="60" w:after="60" w:line="276" w:lineRule="auto"/>
        <w:ind w:left="1276" w:hanging="425"/>
        <w:rPr>
          <w:sz w:val="24"/>
          <w:szCs w:val="24"/>
        </w:rPr>
      </w:pPr>
      <w:r>
        <w:rPr>
          <w:sz w:val="24"/>
          <w:szCs w:val="24"/>
        </w:rPr>
        <w:t>in the case of applying only for the payment of the lump sum covering the costs of a business trip abroad:</w:t>
      </w:r>
    </w:p>
    <w:p w14:paraId="45FBC6B1" w14:textId="5B09E81A" w:rsidR="00492E0D" w:rsidRPr="009139BD" w:rsidRDefault="00492E0D" w:rsidP="00CB1FF0">
      <w:pPr>
        <w:pStyle w:val="Bezodstpw"/>
        <w:numPr>
          <w:ilvl w:val="1"/>
          <w:numId w:val="21"/>
        </w:numPr>
        <w:spacing w:before="60" w:after="60" w:line="276" w:lineRule="auto"/>
        <w:ind w:left="1843" w:hanging="425"/>
        <w:rPr>
          <w:sz w:val="24"/>
          <w:szCs w:val="24"/>
        </w:rPr>
      </w:pPr>
      <w:r w:rsidRPr="000C49FF">
        <w:rPr>
          <w:sz w:val="24"/>
        </w:rPr>
        <w:t xml:space="preserve">boarding </w:t>
      </w:r>
      <w:r>
        <w:rPr>
          <w:sz w:val="24"/>
        </w:rPr>
        <w:t>passes</w:t>
      </w:r>
      <w:r w:rsidRPr="000C49FF">
        <w:rPr>
          <w:sz w:val="24"/>
        </w:rPr>
        <w:t xml:space="preserve"> or other documents proving the fact of having travelled abroad on a business trip (dates, route and destination) by one of the persons referred to in Clause </w:t>
      </w:r>
      <w:r>
        <w:rPr>
          <w:sz w:val="24"/>
        </w:rPr>
        <w:t>2</w:t>
      </w:r>
      <w:r w:rsidRPr="000C49FF">
        <w:rPr>
          <w:sz w:val="24"/>
        </w:rPr>
        <w:t>.</w:t>
      </w:r>
      <w:r>
        <w:rPr>
          <w:sz w:val="24"/>
        </w:rPr>
        <w:t>5</w:t>
      </w:r>
      <w:r w:rsidRPr="000C49FF">
        <w:rPr>
          <w:sz w:val="24"/>
        </w:rPr>
        <w:t>;</w:t>
      </w:r>
      <w:r>
        <w:rPr>
          <w:sz w:val="24"/>
        </w:rPr>
        <w:t xml:space="preserve"> and</w:t>
      </w:r>
    </w:p>
    <w:p w14:paraId="67023CC1" w14:textId="77777777" w:rsidR="00492E0D" w:rsidRPr="005B1C94" w:rsidRDefault="00492E0D" w:rsidP="00CB1FF0">
      <w:pPr>
        <w:pStyle w:val="Bezodstpw"/>
        <w:numPr>
          <w:ilvl w:val="1"/>
          <w:numId w:val="21"/>
        </w:numPr>
        <w:spacing w:before="60" w:after="60" w:line="276" w:lineRule="auto"/>
        <w:ind w:left="1843" w:hanging="425"/>
        <w:rPr>
          <w:sz w:val="24"/>
        </w:rPr>
      </w:pPr>
      <w:r w:rsidRPr="000C49FF">
        <w:rPr>
          <w:sz w:val="24"/>
        </w:rPr>
        <w:t>confirmation of participation in the Meetings</w:t>
      </w:r>
      <w:r>
        <w:rPr>
          <w:sz w:val="24"/>
        </w:rPr>
        <w:t>, the Event</w:t>
      </w:r>
      <w:r w:rsidRPr="000C49FF">
        <w:rPr>
          <w:sz w:val="24"/>
        </w:rPr>
        <w:t xml:space="preserve"> and in trade fairs or conferences listed in </w:t>
      </w:r>
      <w:r>
        <w:rPr>
          <w:sz w:val="24"/>
        </w:rPr>
        <w:t>the</w:t>
      </w:r>
      <w:r w:rsidRPr="000C49FF">
        <w:rPr>
          <w:sz w:val="24"/>
        </w:rPr>
        <w:t xml:space="preserve"> Proposal, in accordance with the model </w:t>
      </w:r>
      <w:r>
        <w:rPr>
          <w:sz w:val="24"/>
        </w:rPr>
        <w:t xml:space="preserve">included </w:t>
      </w:r>
      <w:r w:rsidRPr="000C49FF">
        <w:rPr>
          <w:sz w:val="24"/>
        </w:rPr>
        <w:t>in Annex 8 to the Call for Proposals, with handwritten signature(s) or qualified electronic signature(s)</w:t>
      </w:r>
      <w:r>
        <w:rPr>
          <w:sz w:val="24"/>
        </w:rPr>
        <w:t>;</w:t>
      </w:r>
    </w:p>
    <w:p w14:paraId="5BE1AAC1" w14:textId="77777777" w:rsidR="00492E0D" w:rsidRDefault="00492E0D" w:rsidP="00CB1FF0">
      <w:pPr>
        <w:pStyle w:val="Bezodstpw"/>
        <w:numPr>
          <w:ilvl w:val="0"/>
          <w:numId w:val="21"/>
        </w:numPr>
        <w:spacing w:before="60" w:after="60" w:line="276" w:lineRule="auto"/>
        <w:ind w:left="1276" w:hanging="425"/>
        <w:rPr>
          <w:sz w:val="24"/>
          <w:szCs w:val="24"/>
        </w:rPr>
      </w:pPr>
      <w:r w:rsidRPr="005B1C94">
        <w:rPr>
          <w:sz w:val="24"/>
          <w:szCs w:val="24"/>
        </w:rPr>
        <w:t xml:space="preserve">in the case of applying </w:t>
      </w:r>
      <w:r>
        <w:rPr>
          <w:sz w:val="24"/>
          <w:szCs w:val="24"/>
        </w:rPr>
        <w:t xml:space="preserve">for the payment of the lum sum covering the costs of a </w:t>
      </w:r>
      <w:r>
        <w:rPr>
          <w:sz w:val="24"/>
          <w:szCs w:val="24"/>
        </w:rPr>
        <w:lastRenderedPageBreak/>
        <w:t xml:space="preserve">business trip abroad and the </w:t>
      </w:r>
      <w:r w:rsidRPr="005B1C94">
        <w:rPr>
          <w:sz w:val="24"/>
          <w:szCs w:val="24"/>
        </w:rPr>
        <w:t>refund of the cost of admission tickets to the</w:t>
      </w:r>
      <w:r>
        <w:rPr>
          <w:sz w:val="24"/>
          <w:szCs w:val="24"/>
        </w:rPr>
        <w:t xml:space="preserve"> trade</w:t>
      </w:r>
      <w:r w:rsidRPr="005B1C94">
        <w:rPr>
          <w:sz w:val="24"/>
          <w:szCs w:val="24"/>
        </w:rPr>
        <w:t xml:space="preserve"> fair or the fee for participation in the conference</w:t>
      </w:r>
      <w:r>
        <w:rPr>
          <w:sz w:val="24"/>
          <w:szCs w:val="24"/>
        </w:rPr>
        <w:t>:</w:t>
      </w:r>
    </w:p>
    <w:p w14:paraId="7B608481" w14:textId="1ED9DCAC" w:rsidR="00492E0D" w:rsidRPr="00C66DCF" w:rsidRDefault="00492E0D" w:rsidP="00CB1FF0">
      <w:pPr>
        <w:pStyle w:val="Bezodstpw"/>
        <w:numPr>
          <w:ilvl w:val="0"/>
          <w:numId w:val="79"/>
        </w:numPr>
        <w:spacing w:before="60" w:after="60" w:line="276" w:lineRule="auto"/>
        <w:ind w:left="1843" w:hanging="425"/>
        <w:rPr>
          <w:sz w:val="24"/>
          <w:szCs w:val="24"/>
        </w:rPr>
      </w:pPr>
      <w:r w:rsidRPr="000C49FF">
        <w:rPr>
          <w:sz w:val="24"/>
        </w:rPr>
        <w:t xml:space="preserve">boarding </w:t>
      </w:r>
      <w:r>
        <w:rPr>
          <w:sz w:val="24"/>
        </w:rPr>
        <w:t>passes</w:t>
      </w:r>
      <w:r w:rsidRPr="000C49FF">
        <w:rPr>
          <w:sz w:val="24"/>
        </w:rPr>
        <w:t xml:space="preserve"> or other documents proving the fact of having travelled abroad on a business trip (dates, route and destination) by persons referred to in Clause </w:t>
      </w:r>
      <w:r>
        <w:rPr>
          <w:sz w:val="24"/>
        </w:rPr>
        <w:t>2</w:t>
      </w:r>
      <w:r w:rsidRPr="000C49FF">
        <w:rPr>
          <w:sz w:val="24"/>
        </w:rPr>
        <w:t>.</w:t>
      </w:r>
      <w:r>
        <w:rPr>
          <w:sz w:val="24"/>
        </w:rPr>
        <w:t>5 and which participated in these trade fair or conference (maximum two)</w:t>
      </w:r>
      <w:r w:rsidRPr="000C49FF">
        <w:rPr>
          <w:sz w:val="24"/>
        </w:rPr>
        <w:t>;</w:t>
      </w:r>
      <w:r>
        <w:rPr>
          <w:sz w:val="24"/>
        </w:rPr>
        <w:t xml:space="preserve"> and</w:t>
      </w:r>
    </w:p>
    <w:p w14:paraId="40C83343" w14:textId="77777777" w:rsidR="00492E0D" w:rsidRPr="000C49FF" w:rsidRDefault="00492E0D" w:rsidP="00CB1FF0">
      <w:pPr>
        <w:pStyle w:val="Bezodstpw"/>
        <w:numPr>
          <w:ilvl w:val="0"/>
          <w:numId w:val="79"/>
        </w:numPr>
        <w:spacing w:before="60" w:after="60" w:line="276" w:lineRule="auto"/>
        <w:ind w:left="1843" w:hanging="425"/>
        <w:rPr>
          <w:sz w:val="24"/>
          <w:szCs w:val="24"/>
        </w:rPr>
      </w:pPr>
      <w:r w:rsidRPr="000C49FF">
        <w:rPr>
          <w:sz w:val="24"/>
        </w:rPr>
        <w:t>confirmation of participation in the Meetings</w:t>
      </w:r>
      <w:r>
        <w:rPr>
          <w:sz w:val="24"/>
        </w:rPr>
        <w:t>, the Event</w:t>
      </w:r>
      <w:r w:rsidRPr="000C49FF">
        <w:rPr>
          <w:sz w:val="24"/>
        </w:rPr>
        <w:t xml:space="preserve"> and in trade fairs or conferences listed in </w:t>
      </w:r>
      <w:r>
        <w:rPr>
          <w:sz w:val="24"/>
        </w:rPr>
        <w:t>the</w:t>
      </w:r>
      <w:r w:rsidRPr="000C49FF">
        <w:rPr>
          <w:sz w:val="24"/>
        </w:rPr>
        <w:t xml:space="preserve"> Proposals, in accordance with the model </w:t>
      </w:r>
      <w:r>
        <w:rPr>
          <w:sz w:val="24"/>
        </w:rPr>
        <w:t xml:space="preserve">included </w:t>
      </w:r>
      <w:r w:rsidRPr="000C49FF">
        <w:rPr>
          <w:sz w:val="24"/>
        </w:rPr>
        <w:t>in Annex 8 to the Call for Proposals, with handwritten signature(s) or qualified electronic signature(s)</w:t>
      </w:r>
      <w:r>
        <w:rPr>
          <w:sz w:val="24"/>
        </w:rPr>
        <w:t>; and</w:t>
      </w:r>
    </w:p>
    <w:p w14:paraId="10DC8087" w14:textId="35297741" w:rsidR="00492E0D" w:rsidRPr="00492E0D" w:rsidRDefault="00492E0D" w:rsidP="00CB1FF0">
      <w:pPr>
        <w:pStyle w:val="Bezodstpw"/>
        <w:numPr>
          <w:ilvl w:val="0"/>
          <w:numId w:val="79"/>
        </w:numPr>
        <w:spacing w:before="60" w:after="60" w:line="276" w:lineRule="auto"/>
        <w:ind w:left="1843" w:hanging="425"/>
        <w:rPr>
          <w:sz w:val="24"/>
          <w:szCs w:val="24"/>
        </w:rPr>
      </w:pPr>
      <w:r w:rsidRPr="00492E0D">
        <w:rPr>
          <w:sz w:val="24"/>
        </w:rPr>
        <w:t>copies of accounting documents (invoices or documents of equivalent probative value) together with proofs of payment, confirming that the costs of admission tickets to the trade fair or the fee for participation in the conference were incurred, and they must be described in a way that allows them to be linked to the fairs or conferences specified in Annex 2 to the Call for Proposals (when applying for reimbursement of these costs)</w:t>
      </w:r>
      <w:r w:rsidR="008D3384" w:rsidRPr="005868F0">
        <w:rPr>
          <w:rStyle w:val="Odwoanieprzypisudolnego"/>
          <w:sz w:val="24"/>
          <w:szCs w:val="24"/>
        </w:rPr>
        <w:footnoteReference w:id="22"/>
      </w:r>
      <w:r w:rsidRPr="00492E0D">
        <w:rPr>
          <w:sz w:val="24"/>
        </w:rPr>
        <w:t>.</w:t>
      </w:r>
    </w:p>
    <w:p w14:paraId="23B10FF8" w14:textId="19F98E20" w:rsidR="00195165" w:rsidRPr="005868F0" w:rsidRDefault="00195165" w:rsidP="00CB1FF0">
      <w:pPr>
        <w:pStyle w:val="Bezodstpw"/>
        <w:spacing w:before="60" w:after="60" w:line="276" w:lineRule="auto"/>
        <w:ind w:left="993"/>
        <w:rPr>
          <w:sz w:val="24"/>
          <w:szCs w:val="24"/>
        </w:rPr>
      </w:pPr>
      <w:r w:rsidRPr="005868F0">
        <w:rPr>
          <w:sz w:val="24"/>
        </w:rPr>
        <w:t xml:space="preserve">Beneficiary includes in the accounting documents at least </w:t>
      </w:r>
      <w:r w:rsidR="008D3384">
        <w:rPr>
          <w:sz w:val="24"/>
        </w:rPr>
        <w:t xml:space="preserve">the </w:t>
      </w:r>
      <w:r w:rsidRPr="005868F0">
        <w:rPr>
          <w:sz w:val="24"/>
        </w:rPr>
        <w:t>Agreement no.</w:t>
      </w:r>
    </w:p>
    <w:p w14:paraId="16568284" w14:textId="280D3AE9" w:rsidR="00A018FF" w:rsidRPr="00A20078" w:rsidRDefault="003044DD" w:rsidP="00CB1FF0">
      <w:pPr>
        <w:pStyle w:val="Akapitzlist"/>
        <w:numPr>
          <w:ilvl w:val="0"/>
          <w:numId w:val="19"/>
        </w:numPr>
        <w:spacing w:before="60" w:after="60" w:line="276" w:lineRule="auto"/>
        <w:ind w:left="426" w:hanging="426"/>
        <w:rPr>
          <w:sz w:val="24"/>
          <w:szCs w:val="24"/>
        </w:rPr>
      </w:pPr>
      <w:r w:rsidRPr="005868F0">
        <w:rPr>
          <w:sz w:val="24"/>
        </w:rPr>
        <w:t xml:space="preserve">PARP verifies and approves the payment request within 30 days from the date of receipt of a correctly filled in and complete payment request. In the </w:t>
      </w:r>
      <w:r w:rsidR="00A20078">
        <w:rPr>
          <w:sz w:val="24"/>
        </w:rPr>
        <w:t>case</w:t>
      </w:r>
      <w:r w:rsidRPr="005868F0">
        <w:rPr>
          <w:sz w:val="24"/>
        </w:rPr>
        <w:t xml:space="preserve"> that the payment request contains deficiencies or errors, the Beneficiary, upon PARP's request, shall submit the missing or corrected documents within 7 days from the date of sending the notification </w:t>
      </w:r>
      <w:r w:rsidRPr="00A20078">
        <w:rPr>
          <w:sz w:val="24"/>
          <w:szCs w:val="24"/>
        </w:rPr>
        <w:t>by e-mail.</w:t>
      </w:r>
    </w:p>
    <w:p w14:paraId="1F2E2858" w14:textId="75F6C460" w:rsidR="00542536" w:rsidRPr="00A20078" w:rsidRDefault="003044DD" w:rsidP="00CB1FF0">
      <w:pPr>
        <w:pStyle w:val="Akapitzlist"/>
        <w:numPr>
          <w:ilvl w:val="0"/>
          <w:numId w:val="19"/>
        </w:numPr>
        <w:spacing w:before="60" w:after="60" w:line="276" w:lineRule="auto"/>
        <w:ind w:left="426" w:hanging="426"/>
        <w:rPr>
          <w:sz w:val="24"/>
          <w:szCs w:val="24"/>
        </w:rPr>
      </w:pPr>
      <w:r w:rsidRPr="00A20078">
        <w:rPr>
          <w:sz w:val="24"/>
          <w:szCs w:val="24"/>
        </w:rPr>
        <w:t>The condition for the payment of support is approval of the payment request by PARP</w:t>
      </w:r>
      <w:bookmarkStart w:id="3" w:name="_Hlk74913831"/>
      <w:r w:rsidRPr="00A20078">
        <w:rPr>
          <w:sz w:val="24"/>
          <w:szCs w:val="24"/>
        </w:rPr>
        <w:t xml:space="preserve">, confirming that individual </w:t>
      </w:r>
      <w:r w:rsidR="00A20078">
        <w:rPr>
          <w:sz w:val="24"/>
          <w:szCs w:val="24"/>
        </w:rPr>
        <w:t>trade</w:t>
      </w:r>
      <w:r w:rsidRPr="00A20078">
        <w:rPr>
          <w:sz w:val="24"/>
          <w:szCs w:val="24"/>
        </w:rPr>
        <w:t xml:space="preserve"> missions have been completed and expenses have been incurred in accordance with the Agreement, subject to Clause 4.7.</w:t>
      </w:r>
      <w:bookmarkEnd w:id="3"/>
    </w:p>
    <w:p w14:paraId="7BD1C424" w14:textId="7B374244" w:rsidR="00762C33" w:rsidRPr="005868F0" w:rsidRDefault="00762C33" w:rsidP="00CB1FF0">
      <w:pPr>
        <w:pStyle w:val="Akapitzlist"/>
        <w:numPr>
          <w:ilvl w:val="0"/>
          <w:numId w:val="19"/>
        </w:numPr>
        <w:spacing w:before="60" w:after="60" w:line="276" w:lineRule="auto"/>
        <w:ind w:left="426" w:hanging="426"/>
      </w:pPr>
      <w:r w:rsidRPr="00A20078">
        <w:rPr>
          <w:sz w:val="24"/>
          <w:szCs w:val="24"/>
        </w:rPr>
        <w:t>&lt;for Polish micro, small or medium</w:t>
      </w:r>
      <w:r w:rsidRPr="005868F0">
        <w:rPr>
          <w:sz w:val="24"/>
        </w:rPr>
        <w:t>-sized enterprise:&gt;</w:t>
      </w:r>
      <w:r w:rsidRPr="005868F0">
        <w:rPr>
          <w:rStyle w:val="Odwoanieprzypisudolnego"/>
          <w:sz w:val="24"/>
        </w:rPr>
        <w:t xml:space="preserve"> </w:t>
      </w:r>
      <w:r w:rsidR="00A90A52" w:rsidRPr="005868F0">
        <w:rPr>
          <w:rStyle w:val="Odwoanieprzypisudolnego"/>
          <w:sz w:val="24"/>
          <w:szCs w:val="24"/>
        </w:rPr>
        <w:footnoteReference w:id="23"/>
      </w:r>
    </w:p>
    <w:p w14:paraId="2D6CCF74" w14:textId="6EBC7150" w:rsidR="00952FA1" w:rsidRPr="005868F0" w:rsidRDefault="007547A8" w:rsidP="00CB1FF0">
      <w:pPr>
        <w:pStyle w:val="Akapitzlist"/>
        <w:spacing w:before="60" w:after="60" w:line="276" w:lineRule="auto"/>
        <w:ind w:left="426" w:firstLine="0"/>
        <w:rPr>
          <w:sz w:val="24"/>
          <w:szCs w:val="24"/>
        </w:rPr>
      </w:pPr>
      <w:r w:rsidRPr="005868F0">
        <w:rPr>
          <w:sz w:val="24"/>
        </w:rPr>
        <w:t xml:space="preserve">The Support will be paid to the </w:t>
      </w:r>
      <w:r w:rsidR="00A20078">
        <w:rPr>
          <w:sz w:val="24"/>
        </w:rPr>
        <w:t>B</w:t>
      </w:r>
      <w:r w:rsidRPr="005868F0">
        <w:rPr>
          <w:sz w:val="24"/>
        </w:rPr>
        <w:t>eneficiary's bank account in PLN with the number ..... The amount of the payment is converted into PLN according to the monthly EUR exchange rate of the European Commission applicable on the date of payment, published on the InforEuro website (</w:t>
      </w:r>
      <w:hyperlink r:id="rId11" w:anchor="!/convertor" w:history="1">
        <w:r w:rsidRPr="00A754BD">
          <w:rPr>
            <w:rStyle w:val="Hipercze"/>
            <w:sz w:val="24"/>
          </w:rPr>
          <w:t>ec.europa.eu/budg/inforeuro/index#!/convertor</w:t>
        </w:r>
      </w:hyperlink>
      <w:r w:rsidRPr="005868F0">
        <w:rPr>
          <w:sz w:val="24"/>
        </w:rPr>
        <w:t>). The risk of exchange rate differences is borne by the Beneficiary.</w:t>
      </w:r>
    </w:p>
    <w:p w14:paraId="4ED1A1E6" w14:textId="01D39E62" w:rsidR="00BF2AC0" w:rsidRPr="005868F0" w:rsidRDefault="00BF2AC0" w:rsidP="00CB1FF0">
      <w:pPr>
        <w:pStyle w:val="Tekstpodstawowy"/>
        <w:spacing w:before="60" w:after="60" w:line="276" w:lineRule="auto"/>
        <w:ind w:left="425"/>
      </w:pPr>
      <w:r w:rsidRPr="005868F0">
        <w:lastRenderedPageBreak/>
        <w:t>&lt;for micro, small or medium-sized enterprise operating under Norwegian law:&gt;</w:t>
      </w:r>
      <w:r w:rsidRPr="005868F0">
        <w:rPr>
          <w:rStyle w:val="Odwoanieprzypisudolnego"/>
        </w:rPr>
        <w:t xml:space="preserve"> </w:t>
      </w:r>
      <w:r w:rsidR="00A90A52" w:rsidRPr="005868F0">
        <w:rPr>
          <w:rStyle w:val="Odwoanieprzypisudolnego"/>
        </w:rPr>
        <w:footnoteReference w:id="24"/>
      </w:r>
    </w:p>
    <w:p w14:paraId="2CD94E16" w14:textId="00373090" w:rsidR="00952FA1" w:rsidRPr="005868F0" w:rsidRDefault="007547A8" w:rsidP="00CB1FF0">
      <w:pPr>
        <w:pStyle w:val="Akapitzlist"/>
        <w:spacing w:before="60" w:after="60" w:line="276" w:lineRule="auto"/>
        <w:ind w:left="425" w:firstLine="0"/>
        <w:rPr>
          <w:sz w:val="24"/>
          <w:szCs w:val="24"/>
        </w:rPr>
      </w:pPr>
      <w:r w:rsidRPr="005868F0">
        <w:rPr>
          <w:sz w:val="24"/>
        </w:rPr>
        <w:t>The Support will be paid to the beneficiary's bank account in EUR with the number .....</w:t>
      </w:r>
    </w:p>
    <w:p w14:paraId="4864521F" w14:textId="7EB0EA56"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The payment of the </w:t>
      </w:r>
      <w:r w:rsidR="002F3138">
        <w:rPr>
          <w:sz w:val="24"/>
        </w:rPr>
        <w:t>S</w:t>
      </w:r>
      <w:r w:rsidRPr="005868F0">
        <w:rPr>
          <w:sz w:val="24"/>
        </w:rPr>
        <w:t>upport takes place within 21 days from the date of approval of the payment request by PARP.</w:t>
      </w:r>
    </w:p>
    <w:p w14:paraId="4BAF5C0F" w14:textId="554E7F1B"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shall not be liable for the delay or failure to pay the </w:t>
      </w:r>
      <w:r w:rsidR="002F3138">
        <w:rPr>
          <w:sz w:val="24"/>
        </w:rPr>
        <w:t>S</w:t>
      </w:r>
      <w:r w:rsidRPr="005868F0">
        <w:rPr>
          <w:sz w:val="24"/>
        </w:rPr>
        <w:t>upport for reasons not attributable to PARP, and in particular the Beneficiary is not entitled to any compensation in this respect.</w:t>
      </w:r>
    </w:p>
    <w:p w14:paraId="2DE4A917" w14:textId="3BB6593C" w:rsidR="0045606E" w:rsidRPr="005868F0" w:rsidRDefault="0045606E" w:rsidP="00CB1FF0">
      <w:pPr>
        <w:pStyle w:val="Akapitzlist"/>
        <w:numPr>
          <w:ilvl w:val="0"/>
          <w:numId w:val="19"/>
        </w:numPr>
        <w:spacing w:before="60" w:after="60" w:line="276" w:lineRule="auto"/>
        <w:ind w:left="425" w:hanging="426"/>
        <w:rPr>
          <w:sz w:val="24"/>
          <w:szCs w:val="24"/>
        </w:rPr>
      </w:pPr>
      <w:r w:rsidRPr="005868F0">
        <w:rPr>
          <w:sz w:val="24"/>
        </w:rPr>
        <w:t xml:space="preserve">Beneficiary is obliged to maintain a separate accounting system or enter an appropriate accounting code for all transactions and operations related to the </w:t>
      </w:r>
      <w:r w:rsidR="002F3138">
        <w:rPr>
          <w:sz w:val="24"/>
        </w:rPr>
        <w:t>Su</w:t>
      </w:r>
      <w:r w:rsidRPr="005868F0">
        <w:rPr>
          <w:sz w:val="24"/>
        </w:rPr>
        <w:t>pport granted under the Agreement.</w:t>
      </w:r>
    </w:p>
    <w:p w14:paraId="6EB33005" w14:textId="239A4CAF" w:rsidR="0045606E" w:rsidRPr="005868F0" w:rsidRDefault="0045606E" w:rsidP="00CB1FF0">
      <w:pPr>
        <w:pStyle w:val="Akapitzlist"/>
        <w:numPr>
          <w:ilvl w:val="0"/>
          <w:numId w:val="19"/>
        </w:numPr>
        <w:spacing w:before="60" w:after="60" w:line="276" w:lineRule="auto"/>
        <w:ind w:left="425" w:hanging="426"/>
        <w:rPr>
          <w:sz w:val="24"/>
          <w:szCs w:val="24"/>
        </w:rPr>
      </w:pPr>
      <w:r w:rsidRPr="005868F0">
        <w:rPr>
          <w:sz w:val="24"/>
        </w:rPr>
        <w:t xml:space="preserve">Beneficiary is obliged to cover any ineligible costs from own resources, as well as costs exceeding the </w:t>
      </w:r>
      <w:r w:rsidR="002F3138">
        <w:rPr>
          <w:sz w:val="24"/>
        </w:rPr>
        <w:t>S</w:t>
      </w:r>
      <w:r w:rsidRPr="005868F0">
        <w:rPr>
          <w:sz w:val="24"/>
        </w:rPr>
        <w:t xml:space="preserve">upport limits specified in Clause 3.1, related to the </w:t>
      </w:r>
      <w:r w:rsidR="002F3138">
        <w:rPr>
          <w:sz w:val="24"/>
        </w:rPr>
        <w:t>S</w:t>
      </w:r>
      <w:r w:rsidRPr="005868F0">
        <w:rPr>
          <w:sz w:val="24"/>
        </w:rPr>
        <w:t>upport provided under the Agreement.</w:t>
      </w:r>
    </w:p>
    <w:p w14:paraId="216B7B66" w14:textId="34A3E288"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informs the </w:t>
      </w:r>
      <w:r w:rsidR="00876739">
        <w:rPr>
          <w:sz w:val="24"/>
        </w:rPr>
        <w:t>B</w:t>
      </w:r>
      <w:r w:rsidRPr="005868F0">
        <w:rPr>
          <w:sz w:val="24"/>
        </w:rPr>
        <w:t>eneficiary via electronic means of communication about the result of verification of the payment request immediately after its completion.</w:t>
      </w:r>
    </w:p>
    <w:p w14:paraId="3369CAA0" w14:textId="1E02E3F0"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may suspend payment for justified reasons, in particular in the </w:t>
      </w:r>
      <w:r w:rsidR="000A5A2F">
        <w:rPr>
          <w:sz w:val="24"/>
        </w:rPr>
        <w:t>case</w:t>
      </w:r>
      <w:r w:rsidRPr="005868F0">
        <w:rPr>
          <w:sz w:val="24"/>
        </w:rPr>
        <w:t xml:space="preserve"> of objections to the correct implementation of the Agreement, until the reservations are finally clarified.</w:t>
      </w:r>
    </w:p>
    <w:p w14:paraId="7C8F3C68" w14:textId="71704818"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shall not be liable in the </w:t>
      </w:r>
      <w:r w:rsidR="00876739">
        <w:rPr>
          <w:sz w:val="24"/>
        </w:rPr>
        <w:t>case</w:t>
      </w:r>
      <w:r w:rsidRPr="005868F0">
        <w:rPr>
          <w:sz w:val="24"/>
        </w:rPr>
        <w:t xml:space="preserve"> of making a payment to the wrong bank account for reasons attributable to the Beneficiary. All the consequences, including the costs of seeking unjustified enrichment measures, shall be borne by the Beneficiary. Beneficiary shall be jointly and severally liable with the unjustly enriched person and shall be obliged to return the full amount of funds transferred to the wrong bank account at PARP's request.</w:t>
      </w:r>
    </w:p>
    <w:p w14:paraId="1E0D4B48" w14:textId="0D135F22" w:rsidR="00A018FF" w:rsidRPr="005868F0" w:rsidRDefault="003044DD" w:rsidP="008F799F">
      <w:pPr>
        <w:pStyle w:val="Nagwek1"/>
        <w:spacing w:before="360" w:after="240" w:line="276" w:lineRule="auto"/>
        <w:ind w:left="0"/>
      </w:pPr>
      <w:r w:rsidRPr="005868F0">
        <w:t>Clause 6: Personal Data Protection</w:t>
      </w:r>
    </w:p>
    <w:p w14:paraId="7F0DD967" w14:textId="3A03BD3C" w:rsidR="00A018FF" w:rsidRPr="005868F0" w:rsidRDefault="003044DD" w:rsidP="00CB1FF0">
      <w:pPr>
        <w:pStyle w:val="Tekstpodstawowy"/>
        <w:spacing w:before="60" w:after="60" w:line="276" w:lineRule="auto"/>
        <w:ind w:left="425" w:hanging="425"/>
      </w:pPr>
      <w:r w:rsidRPr="005868F0">
        <w:t>Beneficiary is obliged to fulfil the information obligation towards the participants of the activities covered by the Support</w:t>
      </w:r>
      <w:r w:rsidR="008F799F" w:rsidRPr="005868F0">
        <w:rPr>
          <w:rStyle w:val="Odwoanieprzypisudolnego"/>
        </w:rPr>
        <w:footnoteReference w:id="25"/>
      </w:r>
      <w:r w:rsidRPr="005868F0">
        <w:t xml:space="preserve"> referred to in Art. 13-14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as amended); Information for the participant of activities covered by </w:t>
      </w:r>
      <w:r w:rsidR="002F3138">
        <w:t>the S</w:t>
      </w:r>
      <w:r w:rsidRPr="005868F0">
        <w:t>upport constitutes Annex 2 to the Agreement.</w:t>
      </w:r>
    </w:p>
    <w:p w14:paraId="515A32DD" w14:textId="5FFED03F" w:rsidR="00A018FF" w:rsidRPr="005868F0" w:rsidRDefault="003044DD" w:rsidP="0044576A">
      <w:pPr>
        <w:pStyle w:val="Nagwek1"/>
        <w:spacing w:before="360" w:after="240" w:line="276" w:lineRule="auto"/>
        <w:ind w:left="0"/>
      </w:pPr>
      <w:r w:rsidRPr="005868F0">
        <w:lastRenderedPageBreak/>
        <w:t>Clause 7: Monitoring, audit and evaluation</w:t>
      </w:r>
    </w:p>
    <w:p w14:paraId="37C66BAF" w14:textId="424462A4" w:rsidR="00744C38" w:rsidRPr="00CB1FF0" w:rsidRDefault="003044DD" w:rsidP="00CB1FF0">
      <w:pPr>
        <w:pStyle w:val="Akapitzlist"/>
        <w:numPr>
          <w:ilvl w:val="0"/>
          <w:numId w:val="35"/>
        </w:numPr>
        <w:spacing w:before="60" w:after="60" w:line="276" w:lineRule="auto"/>
        <w:ind w:left="426" w:hanging="426"/>
        <w:rPr>
          <w:sz w:val="24"/>
          <w:szCs w:val="24"/>
        </w:rPr>
      </w:pPr>
      <w:r w:rsidRPr="005868F0">
        <w:rPr>
          <w:sz w:val="24"/>
        </w:rPr>
        <w:t xml:space="preserve">PARP, an authorised entity or other authorised entity (such as: The National Contact Point, the Audit Institution (Ministry of Finance), the Norwegian Ministry of Foreign Affairs, the Financial Mechanism Office in Brussels, the EEA Financial Mechanism Committee, the EFTA Auditors Commission, the Office of the Norwegian Auditor </w:t>
      </w:r>
      <w:r w:rsidRPr="00CB1FF0">
        <w:rPr>
          <w:sz w:val="24"/>
          <w:szCs w:val="24"/>
        </w:rPr>
        <w:t>General and entities authorized to act on their behalf) may carry out monitoring, audit and evaluation of the implementation of the Agreement by the Beneficiary, at the place of implementation or at the seat of the Beneficiary.</w:t>
      </w:r>
    </w:p>
    <w:p w14:paraId="64E80B96" w14:textId="628B6746" w:rsidR="0081002D" w:rsidRPr="00CB1FF0" w:rsidRDefault="00560B01" w:rsidP="00CB1FF0">
      <w:pPr>
        <w:pStyle w:val="Akapitzlist"/>
        <w:numPr>
          <w:ilvl w:val="0"/>
          <w:numId w:val="35"/>
        </w:numPr>
        <w:spacing w:before="60" w:after="60" w:line="276" w:lineRule="auto"/>
        <w:ind w:left="426" w:hanging="426"/>
        <w:rPr>
          <w:sz w:val="24"/>
          <w:szCs w:val="24"/>
        </w:rPr>
      </w:pPr>
      <w:r w:rsidRPr="00CB1FF0">
        <w:rPr>
          <w:sz w:val="24"/>
          <w:szCs w:val="24"/>
        </w:rPr>
        <w:t>At the request of the entities referred to in Clause 7.1, the Beneficiary is obliged to:</w:t>
      </w:r>
    </w:p>
    <w:p w14:paraId="53867CC5" w14:textId="112512C3" w:rsidR="0081002D"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ensure immediate and full access to all information, documents (including those stored in electronic document management systems), places and persons, subject to the limitations resulting from the applicable provisions of national law;</w:t>
      </w:r>
    </w:p>
    <w:p w14:paraId="7716834D" w14:textId="5D69C9ED"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provide all information and documents (including those collected in electronic document management systems) related to the execution of the Agreement within the scope and time indicated by them;</w:t>
      </w:r>
    </w:p>
    <w:p w14:paraId="142C4A08" w14:textId="101932D6"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ensure the presence of persons competent to provide information and explanations related to the execution of the Agreement</w:t>
      </w:r>
      <w:r w:rsidR="00FC45C0" w:rsidRPr="00CB1FF0">
        <w:rPr>
          <w:sz w:val="24"/>
          <w:szCs w:val="24"/>
        </w:rPr>
        <w:t>;</w:t>
      </w:r>
    </w:p>
    <w:p w14:paraId="3410FB68" w14:textId="77777777"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participate in interviews, surveys and evaluation studies;</w:t>
      </w:r>
    </w:p>
    <w:p w14:paraId="68BFE95B" w14:textId="52BA380C" w:rsidR="00560B01"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cooperation with entities specified in Clause 7.1.</w:t>
      </w:r>
    </w:p>
    <w:p w14:paraId="650999DB" w14:textId="109D8698" w:rsidR="005D1226" w:rsidRPr="00CB1FF0" w:rsidRDefault="00292C81" w:rsidP="00CB1FF0">
      <w:pPr>
        <w:pStyle w:val="Akapitzlist"/>
        <w:numPr>
          <w:ilvl w:val="0"/>
          <w:numId w:val="35"/>
        </w:numPr>
        <w:spacing w:before="60" w:after="60" w:line="276" w:lineRule="auto"/>
        <w:ind w:left="426" w:hanging="426"/>
        <w:rPr>
          <w:b/>
          <w:sz w:val="24"/>
          <w:szCs w:val="24"/>
        </w:rPr>
      </w:pPr>
      <w:r w:rsidRPr="00CB1FF0">
        <w:rPr>
          <w:sz w:val="24"/>
          <w:szCs w:val="24"/>
        </w:rPr>
        <w:t>Monitoring, audit and evaluation may be carried out in the following period:</w:t>
      </w:r>
    </w:p>
    <w:p w14:paraId="3C604EC9" w14:textId="77777777" w:rsidR="005D1226" w:rsidRPr="00CB1FF0" w:rsidRDefault="005D1226" w:rsidP="00CB1FF0">
      <w:pPr>
        <w:pStyle w:val="Akapitzlist"/>
        <w:numPr>
          <w:ilvl w:val="0"/>
          <w:numId w:val="76"/>
        </w:numPr>
        <w:spacing w:before="60" w:after="60" w:line="276" w:lineRule="auto"/>
        <w:ind w:left="993" w:hanging="425"/>
        <w:rPr>
          <w:sz w:val="24"/>
          <w:szCs w:val="24"/>
        </w:rPr>
      </w:pPr>
      <w:r w:rsidRPr="00CB1FF0">
        <w:rPr>
          <w:sz w:val="24"/>
          <w:szCs w:val="24"/>
        </w:rPr>
        <w:t>from the date of conclusion of the Agreement until the lapse of 5 years counted from the date of adoption by the Norwegian Ministry of Foreign Affairs and the Financial Mechanism Committee of the final Strategic Report;</w:t>
      </w:r>
    </w:p>
    <w:p w14:paraId="55BB41E5" w14:textId="77777777" w:rsidR="005D1226" w:rsidRPr="00CB1FF0" w:rsidRDefault="005D1226" w:rsidP="00CB1FF0">
      <w:pPr>
        <w:pStyle w:val="Akapitzlist"/>
        <w:numPr>
          <w:ilvl w:val="0"/>
          <w:numId w:val="76"/>
        </w:numPr>
        <w:spacing w:before="60" w:after="60" w:line="276" w:lineRule="auto"/>
        <w:ind w:left="993" w:hanging="425"/>
        <w:rPr>
          <w:sz w:val="24"/>
          <w:szCs w:val="24"/>
        </w:rPr>
      </w:pPr>
      <w:r w:rsidRPr="00CB1FF0">
        <w:rPr>
          <w:sz w:val="24"/>
          <w:szCs w:val="24"/>
        </w:rPr>
        <w:t>10 years from the date of the Agreement</w:t>
      </w:r>
    </w:p>
    <w:p w14:paraId="7B09F828" w14:textId="2BE721E7" w:rsidR="00390484" w:rsidRPr="00CB1FF0" w:rsidRDefault="005D1226" w:rsidP="00CB1FF0">
      <w:pPr>
        <w:pStyle w:val="Akapitzlist"/>
        <w:widowControl/>
        <w:adjustRightInd w:val="0"/>
        <w:spacing w:before="60" w:after="60" w:line="276" w:lineRule="auto"/>
        <w:ind w:left="284" w:firstLine="0"/>
        <w:rPr>
          <w:sz w:val="24"/>
          <w:szCs w:val="24"/>
        </w:rPr>
      </w:pPr>
      <w:r w:rsidRPr="00CB1FF0">
        <w:rPr>
          <w:sz w:val="24"/>
          <w:szCs w:val="24"/>
        </w:rPr>
        <w:t xml:space="preserve">whichever date comes later. PARP will inform the Beneficiary about the date of adoption of the </w:t>
      </w:r>
      <w:r w:rsidR="00FC45C0" w:rsidRPr="00CB1FF0">
        <w:rPr>
          <w:sz w:val="24"/>
          <w:szCs w:val="24"/>
        </w:rPr>
        <w:t>R</w:t>
      </w:r>
      <w:r w:rsidRPr="00CB1FF0">
        <w:rPr>
          <w:sz w:val="24"/>
          <w:szCs w:val="24"/>
        </w:rPr>
        <w:t>eport.</w:t>
      </w:r>
    </w:p>
    <w:p w14:paraId="6BF7B864" w14:textId="425DE2D9" w:rsidR="00D719C2" w:rsidRPr="00CB1FF0" w:rsidRDefault="005D1226" w:rsidP="00CB1FF0">
      <w:pPr>
        <w:pStyle w:val="Akapitzlist"/>
        <w:widowControl/>
        <w:numPr>
          <w:ilvl w:val="0"/>
          <w:numId w:val="35"/>
        </w:numPr>
        <w:adjustRightInd w:val="0"/>
        <w:spacing w:before="60" w:after="60" w:line="276" w:lineRule="auto"/>
        <w:ind w:left="426" w:hanging="426"/>
        <w:rPr>
          <w:sz w:val="24"/>
          <w:szCs w:val="24"/>
        </w:rPr>
      </w:pPr>
      <w:bookmarkStart w:id="4" w:name="_Hlk74921947"/>
      <w:r w:rsidRPr="00CB1FF0">
        <w:rPr>
          <w:sz w:val="24"/>
          <w:szCs w:val="24"/>
        </w:rPr>
        <w:t>Within the period referred to in Clause 7.</w:t>
      </w:r>
      <w:r w:rsidR="00FC45C0" w:rsidRPr="00CB1FF0">
        <w:rPr>
          <w:sz w:val="24"/>
          <w:szCs w:val="24"/>
        </w:rPr>
        <w:t>3</w:t>
      </w:r>
      <w:r w:rsidRPr="00CB1FF0">
        <w:rPr>
          <w:sz w:val="24"/>
          <w:szCs w:val="24"/>
        </w:rPr>
        <w:t xml:space="preserve">, the Beneficiary is obliged to store documentation related to the Agreement (including documentation related to the </w:t>
      </w:r>
      <w:r w:rsidRPr="00CB1FF0">
        <w:rPr>
          <w:i/>
          <w:iCs/>
          <w:sz w:val="24"/>
          <w:szCs w:val="24"/>
        </w:rPr>
        <w:t>de minimis</w:t>
      </w:r>
      <w:r w:rsidRPr="00CB1FF0">
        <w:rPr>
          <w:sz w:val="24"/>
          <w:szCs w:val="24"/>
        </w:rPr>
        <w:t xml:space="preserve"> aid granted</w:t>
      </w:r>
      <w:bookmarkEnd w:id="4"/>
      <w:r w:rsidRPr="00CB1FF0">
        <w:rPr>
          <w:sz w:val="24"/>
          <w:szCs w:val="24"/>
        </w:rPr>
        <w:t>, expenditures and audits). The Beneficiary is obliged to keep the originals or certified copies of documents and accounting books on commonly recognized data carriers.</w:t>
      </w:r>
    </w:p>
    <w:p w14:paraId="6A2FF622" w14:textId="061225C5" w:rsidR="00DB1608" w:rsidRPr="00CB1FF0" w:rsidRDefault="00166720" w:rsidP="00CB1FF0">
      <w:pPr>
        <w:pStyle w:val="Akapitzlist"/>
        <w:numPr>
          <w:ilvl w:val="0"/>
          <w:numId w:val="35"/>
        </w:numPr>
        <w:spacing w:before="60" w:after="60" w:line="276" w:lineRule="auto"/>
        <w:ind w:left="426" w:hanging="426"/>
        <w:rPr>
          <w:sz w:val="24"/>
          <w:szCs w:val="24"/>
        </w:rPr>
      </w:pPr>
      <w:r w:rsidRPr="00CB1FF0">
        <w:rPr>
          <w:sz w:val="24"/>
          <w:szCs w:val="24"/>
        </w:rPr>
        <w:t>PARP shall reserve the right to contact the entities with which the Beneficiary had the Meetings in order to confirm the information provided in the payment request.</w:t>
      </w:r>
    </w:p>
    <w:p w14:paraId="015D05D4" w14:textId="77777777" w:rsidR="00D719C2" w:rsidRPr="00CB1FF0" w:rsidRDefault="00D719C2" w:rsidP="00CB1FF0">
      <w:pPr>
        <w:pStyle w:val="Akapitzlist"/>
        <w:numPr>
          <w:ilvl w:val="0"/>
          <w:numId w:val="35"/>
        </w:numPr>
        <w:spacing w:before="60" w:after="60" w:line="276" w:lineRule="auto"/>
        <w:ind w:left="426" w:hanging="426"/>
        <w:rPr>
          <w:sz w:val="24"/>
          <w:szCs w:val="24"/>
        </w:rPr>
      </w:pPr>
      <w:r w:rsidRPr="00CB1FF0">
        <w:rPr>
          <w:sz w:val="24"/>
          <w:szCs w:val="24"/>
        </w:rPr>
        <w:t>The Beneficiary shall immediately inform about any threats or irregularities in the implementation of the project.</w:t>
      </w:r>
    </w:p>
    <w:p w14:paraId="68B54CCA" w14:textId="603890CC" w:rsidR="00D719C2" w:rsidRPr="00CB1FF0" w:rsidRDefault="00D719C2" w:rsidP="00CB1FF0">
      <w:pPr>
        <w:pStyle w:val="Akapitzlist"/>
        <w:numPr>
          <w:ilvl w:val="0"/>
          <w:numId w:val="35"/>
        </w:numPr>
        <w:spacing w:before="60" w:after="60" w:line="276" w:lineRule="auto"/>
        <w:ind w:left="425" w:hanging="425"/>
        <w:rPr>
          <w:sz w:val="24"/>
          <w:szCs w:val="24"/>
        </w:rPr>
      </w:pPr>
      <w:r w:rsidRPr="00CB1FF0">
        <w:rPr>
          <w:sz w:val="24"/>
          <w:szCs w:val="24"/>
        </w:rPr>
        <w:t xml:space="preserve">PARP or an authorised entity sends a notification to the Beneficiary about the planned </w:t>
      </w:r>
      <w:r w:rsidRPr="00CB1FF0">
        <w:rPr>
          <w:sz w:val="24"/>
          <w:szCs w:val="24"/>
        </w:rPr>
        <w:lastRenderedPageBreak/>
        <w:t>monitoring at least 5 working days</w:t>
      </w:r>
      <w:r w:rsidR="00FC45C0" w:rsidRPr="00CB1FF0">
        <w:rPr>
          <w:rStyle w:val="Odwoanieprzypisudolnego"/>
          <w:sz w:val="24"/>
          <w:szCs w:val="24"/>
        </w:rPr>
        <w:footnoteReference w:id="26"/>
      </w:r>
      <w:r w:rsidRPr="00CB1FF0">
        <w:rPr>
          <w:sz w:val="24"/>
          <w:szCs w:val="24"/>
        </w:rPr>
        <w:t xml:space="preserve"> before the date of its commencement. In justified cases, in particular at the request of an entity authorised to conduct monitoring other than PARP, if PARP becomes aware of suspected irregularities in project implementation or other significant deficiencies on the part of the Beneficiary, monitoring may be carried out without prior notification.</w:t>
      </w:r>
    </w:p>
    <w:p w14:paraId="0E4FBE42" w14:textId="5C82F9FB"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PARP or an authorised entity submits a written report on the performed monitoring within 15 working days from the completion of the monitoring. The report may contain recommendations along with the time limit for their implementation by the Beneficiary.</w:t>
      </w:r>
    </w:p>
    <w:p w14:paraId="24429F2D" w14:textId="1943CAFD"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submits the signed monitoring report within 10 working days from the date of its delivery to the Beneficiary.</w:t>
      </w:r>
    </w:p>
    <w:p w14:paraId="2AE159D7" w14:textId="186787CB"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may submit in writing its position or objections to the monitoring report within 10 working days from the date of its delivery to the Beneficiary. PARP examines the objections within 10 working days from the date of delivery of the objections. If the objections are accepted, PARP shall submit a corrected report. If the objections are rejected, PARP provides a written statement with a justification.</w:t>
      </w:r>
    </w:p>
    <w:p w14:paraId="22405470" w14:textId="34E574FF"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submits the signed corrected monitoring report within 10 working days from the date of its delivery to the Beneficiary.</w:t>
      </w:r>
    </w:p>
    <w:p w14:paraId="18F42388" w14:textId="2CCDD9C6"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 xml:space="preserve">In the </w:t>
      </w:r>
      <w:r w:rsidR="000A5A2F">
        <w:rPr>
          <w:sz w:val="24"/>
        </w:rPr>
        <w:t>case</w:t>
      </w:r>
      <w:r w:rsidRPr="005868F0">
        <w:rPr>
          <w:sz w:val="24"/>
        </w:rPr>
        <w:t xml:space="preserve"> of a refusal to sign a report on the conducted monitoring or a corrected report on the conducted monitoring, the Beneficiary shall provide a written justification for the refusal to sign the report, together with one copy of the unsigned report, within 10 working days from the date of delivery to the Beneficiary of the report or position of PARP which does not take into account the objections. The refusal to sign the report does not suspend the implementation of the recommendation by the Beneficiary.</w:t>
      </w:r>
    </w:p>
    <w:p w14:paraId="013FA301" w14:textId="4C92D590"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 xml:space="preserve">Provisions </w:t>
      </w:r>
      <w:r w:rsidR="001D546D">
        <w:rPr>
          <w:sz w:val="24"/>
        </w:rPr>
        <w:t xml:space="preserve">from </w:t>
      </w:r>
      <w:r w:rsidRPr="005868F0">
        <w:rPr>
          <w:sz w:val="24"/>
        </w:rPr>
        <w:t>Clause 7.7</w:t>
      </w:r>
      <w:r w:rsidR="00673772">
        <w:rPr>
          <w:sz w:val="24"/>
        </w:rPr>
        <w:t xml:space="preserve"> to </w:t>
      </w:r>
      <w:r w:rsidR="001D546D">
        <w:rPr>
          <w:sz w:val="24"/>
        </w:rPr>
        <w:t xml:space="preserve">Clause </w:t>
      </w:r>
      <w:r w:rsidR="00673772">
        <w:rPr>
          <w:sz w:val="24"/>
        </w:rPr>
        <w:t>7.</w:t>
      </w:r>
      <w:r w:rsidRPr="005868F0">
        <w:rPr>
          <w:sz w:val="24"/>
        </w:rPr>
        <w:t>12 shall apply accordingly to the monitoring carried out by the National Contact Point.</w:t>
      </w:r>
    </w:p>
    <w:p w14:paraId="10D4885F" w14:textId="27A061CA" w:rsidR="00A018FF" w:rsidRPr="005868F0" w:rsidRDefault="003044DD" w:rsidP="0044576A">
      <w:pPr>
        <w:pStyle w:val="Nagwek1"/>
        <w:spacing w:before="360" w:after="240" w:line="276" w:lineRule="auto"/>
        <w:ind w:left="0"/>
      </w:pPr>
      <w:r w:rsidRPr="005868F0">
        <w:t>Clause 8: Information and Communication</w:t>
      </w:r>
    </w:p>
    <w:p w14:paraId="44805E6E" w14:textId="20E26308" w:rsidR="00A018FF" w:rsidRPr="005868F0" w:rsidRDefault="003044DD" w:rsidP="00CB1FF0">
      <w:pPr>
        <w:pStyle w:val="Tekstpodstawowy"/>
        <w:spacing w:before="60" w:after="60" w:line="276" w:lineRule="auto"/>
        <w:ind w:left="425" w:hanging="425"/>
      </w:pPr>
      <w:r w:rsidRPr="005868F0">
        <w:t xml:space="preserve">The Beneficiary is obliged to inform the public about the </w:t>
      </w:r>
      <w:r w:rsidR="002F3138">
        <w:t>S</w:t>
      </w:r>
      <w:r w:rsidRPr="005868F0">
        <w:t>upport received under this Agreement in accordance with the communication plan set out in the Proposal.</w:t>
      </w:r>
    </w:p>
    <w:p w14:paraId="0BB38B77" w14:textId="65C005C5" w:rsidR="00A018FF" w:rsidRPr="005868F0" w:rsidRDefault="003044DD" w:rsidP="008F799F">
      <w:pPr>
        <w:pStyle w:val="Nagwek1"/>
        <w:spacing w:before="360" w:after="240" w:line="276" w:lineRule="auto"/>
        <w:ind w:left="0"/>
      </w:pPr>
      <w:r w:rsidRPr="005868F0">
        <w:t>Clause 9: Termination of the Agreement</w:t>
      </w:r>
    </w:p>
    <w:p w14:paraId="01F9FE1F" w14:textId="39A7FEE1"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The Agreement may be terminated by every Party with a 14-day notice. Termination shall be made in writing or in electronic form, otherwise null and void, and shall contain </w:t>
      </w:r>
      <w:r w:rsidRPr="005868F0">
        <w:rPr>
          <w:sz w:val="24"/>
        </w:rPr>
        <w:lastRenderedPageBreak/>
        <w:t>the reasons for the termination.</w:t>
      </w:r>
    </w:p>
    <w:p w14:paraId="6E968CFA" w14:textId="3F8408F9"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PARP may terminate the Agreement without notice in the </w:t>
      </w:r>
      <w:r w:rsidR="000A5A2F">
        <w:rPr>
          <w:sz w:val="24"/>
        </w:rPr>
        <w:t>case</w:t>
      </w:r>
      <w:r w:rsidRPr="005868F0">
        <w:rPr>
          <w:sz w:val="24"/>
        </w:rPr>
        <w:t xml:space="preserve"> of non-performance or improper performance of the Agreement by the Beneficiary, in particular when:</w:t>
      </w:r>
    </w:p>
    <w:p w14:paraId="20AB48FD" w14:textId="64DDA04D" w:rsidR="00A018FF" w:rsidRPr="005868F0" w:rsidRDefault="00CF35EC" w:rsidP="00CB1FF0">
      <w:pPr>
        <w:pStyle w:val="Bezodstpw"/>
        <w:numPr>
          <w:ilvl w:val="0"/>
          <w:numId w:val="23"/>
        </w:numPr>
        <w:spacing w:before="60" w:after="60" w:line="276" w:lineRule="auto"/>
        <w:ind w:left="993" w:hanging="425"/>
        <w:rPr>
          <w:sz w:val="24"/>
          <w:szCs w:val="24"/>
        </w:rPr>
      </w:pPr>
      <w:r w:rsidRPr="005868F0">
        <w:rPr>
          <w:sz w:val="24"/>
        </w:rPr>
        <w:t>Beneficiary did not submit the payment request on time;</w:t>
      </w:r>
    </w:p>
    <w:p w14:paraId="661BC72F" w14:textId="5A7232E2" w:rsidR="00A018FF" w:rsidRPr="005868F0" w:rsidRDefault="00CF35EC" w:rsidP="00CB1FF0">
      <w:pPr>
        <w:pStyle w:val="Bezodstpw"/>
        <w:numPr>
          <w:ilvl w:val="0"/>
          <w:numId w:val="23"/>
        </w:numPr>
        <w:spacing w:before="60" w:after="60" w:line="276" w:lineRule="auto"/>
        <w:ind w:left="993" w:hanging="425"/>
        <w:rPr>
          <w:sz w:val="24"/>
          <w:szCs w:val="24"/>
        </w:rPr>
      </w:pPr>
      <w:r w:rsidRPr="005868F0">
        <w:rPr>
          <w:sz w:val="24"/>
        </w:rPr>
        <w:t>at the stage of applying or providing support or implementing the Agreement, the Beneficiary did not disclose any documents, statements or information relevant to granting support or performance of the Agreement, or provided documents, statements or information confirming untru</w:t>
      </w:r>
      <w:r w:rsidR="000A5A2F">
        <w:rPr>
          <w:sz w:val="24"/>
        </w:rPr>
        <w:t>th</w:t>
      </w:r>
      <w:r w:rsidRPr="005868F0">
        <w:rPr>
          <w:sz w:val="24"/>
        </w:rPr>
        <w:t xml:space="preserve">, </w:t>
      </w:r>
      <w:r w:rsidR="000A5A2F">
        <w:rPr>
          <w:sz w:val="24"/>
        </w:rPr>
        <w:t xml:space="preserve">unreliable, untrue, </w:t>
      </w:r>
      <w:r w:rsidRPr="005868F0">
        <w:rPr>
          <w:sz w:val="24"/>
        </w:rPr>
        <w:t>forged, altered, incomplete or raising reasonable doubts to their truthfulness and integrity;</w:t>
      </w:r>
    </w:p>
    <w:p w14:paraId="52B53588" w14:textId="54D80325" w:rsidR="00A018FF" w:rsidRPr="005868F0" w:rsidRDefault="004F1BB7" w:rsidP="00CB1FF0">
      <w:pPr>
        <w:pStyle w:val="Bezodstpw"/>
        <w:numPr>
          <w:ilvl w:val="0"/>
          <w:numId w:val="23"/>
        </w:numPr>
        <w:spacing w:before="60" w:after="60" w:line="276" w:lineRule="auto"/>
        <w:ind w:left="993" w:hanging="425"/>
        <w:rPr>
          <w:sz w:val="24"/>
          <w:szCs w:val="24"/>
        </w:rPr>
      </w:pPr>
      <w:r w:rsidRPr="005868F0">
        <w:rPr>
          <w:sz w:val="24"/>
        </w:rPr>
        <w:t>PARP does not consent to amendments in the case referred to in Clause 4.7;</w:t>
      </w:r>
    </w:p>
    <w:p w14:paraId="09F72E9A" w14:textId="540E28A6" w:rsidR="006A5C57" w:rsidRPr="005868F0" w:rsidRDefault="004F1BB7" w:rsidP="00CB1FF0">
      <w:pPr>
        <w:pStyle w:val="Bezodstpw"/>
        <w:numPr>
          <w:ilvl w:val="0"/>
          <w:numId w:val="23"/>
        </w:numPr>
        <w:spacing w:before="60" w:after="60" w:line="276" w:lineRule="auto"/>
        <w:ind w:left="993" w:hanging="425"/>
        <w:rPr>
          <w:sz w:val="24"/>
          <w:szCs w:val="24"/>
        </w:rPr>
      </w:pPr>
      <w:r w:rsidRPr="005868F0">
        <w:rPr>
          <w:sz w:val="24"/>
        </w:rPr>
        <w:t xml:space="preserve">Beneficiary fails to fulfil the obligation to inform the public about the </w:t>
      </w:r>
      <w:r w:rsidR="002F3138">
        <w:rPr>
          <w:sz w:val="24"/>
        </w:rPr>
        <w:t>S</w:t>
      </w:r>
      <w:r w:rsidRPr="005868F0">
        <w:rPr>
          <w:sz w:val="24"/>
        </w:rPr>
        <w:t>upport received, pursuant to Clause 8;</w:t>
      </w:r>
    </w:p>
    <w:p w14:paraId="0CD38BFC" w14:textId="77777777" w:rsidR="00A018FF" w:rsidRPr="005868F0" w:rsidRDefault="003044DD" w:rsidP="00CB1FF0">
      <w:pPr>
        <w:pStyle w:val="Bezodstpw"/>
        <w:numPr>
          <w:ilvl w:val="0"/>
          <w:numId w:val="23"/>
        </w:numPr>
        <w:spacing w:before="60" w:after="60" w:line="276" w:lineRule="auto"/>
        <w:ind w:left="993" w:hanging="425"/>
        <w:rPr>
          <w:sz w:val="24"/>
          <w:szCs w:val="24"/>
        </w:rPr>
      </w:pPr>
      <w:r w:rsidRPr="005868F0">
        <w:rPr>
          <w:sz w:val="24"/>
        </w:rPr>
        <w:t>there are other circumstances that make the further performance of the Agreement impossible or pointless.</w:t>
      </w:r>
    </w:p>
    <w:p w14:paraId="2AADF367" w14:textId="5070A2FE"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termination of the Agreement pursuant to Clause </w:t>
      </w:r>
      <w:r w:rsidR="001D546D">
        <w:rPr>
          <w:sz w:val="24"/>
        </w:rPr>
        <w:t>9</w:t>
      </w:r>
      <w:r w:rsidRPr="005868F0">
        <w:rPr>
          <w:sz w:val="24"/>
        </w:rPr>
        <w:t>.1</w:t>
      </w:r>
      <w:r w:rsidR="000A5A2F">
        <w:rPr>
          <w:sz w:val="24"/>
        </w:rPr>
        <w:t xml:space="preserve"> and Clause </w:t>
      </w:r>
      <w:r w:rsidR="001D546D">
        <w:rPr>
          <w:sz w:val="24"/>
        </w:rPr>
        <w:t>9</w:t>
      </w:r>
      <w:r w:rsidR="000A5A2F">
        <w:rPr>
          <w:sz w:val="24"/>
        </w:rPr>
        <w:t>.</w:t>
      </w:r>
      <w:r w:rsidRPr="005868F0">
        <w:rPr>
          <w:sz w:val="24"/>
        </w:rPr>
        <w:t>2, the Beneficiary shall not be entitled to compensation.</w:t>
      </w:r>
    </w:p>
    <w:p w14:paraId="6E5F7A60" w14:textId="77777777"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Beneficiary shall not be liable for non-performance or improper performance of the Agreement as a result of force majeure. Beneficiary is obliged to immediately inform PARP of the occurrence of force majeure and make the occurrence of force majeure plausible, indicating its impact on the non-performance or improper performance of the Agreement.</w:t>
      </w:r>
    </w:p>
    <w:p w14:paraId="5FE6AB69" w14:textId="4EA7DEB2" w:rsidR="00A018FF" w:rsidRPr="005868F0" w:rsidRDefault="003044DD" w:rsidP="006746AF">
      <w:pPr>
        <w:pStyle w:val="Nagwek1"/>
        <w:spacing w:before="360" w:after="240" w:line="276" w:lineRule="auto"/>
        <w:ind w:left="0"/>
      </w:pPr>
      <w:r w:rsidRPr="005868F0">
        <w:t>Clause 10: Support Return and Funds Recovery</w:t>
      </w:r>
    </w:p>
    <w:p w14:paraId="2F4AC2C6" w14:textId="5C5E933B" w:rsidR="00A018FF" w:rsidRPr="005868F0" w:rsidRDefault="003044DD" w:rsidP="00CB1FF0">
      <w:pPr>
        <w:pStyle w:val="Akapitzlist"/>
        <w:numPr>
          <w:ilvl w:val="0"/>
          <w:numId w:val="25"/>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termination of the Agreement, the Beneficiary shall return the received support within 14 days from the date of delivery of the request, together with interest in the amount specified as for tax arrears, calculated from the date of transfer of funds to the Beneficiary's bank account until their return. The </w:t>
      </w:r>
      <w:r w:rsidR="002F3138">
        <w:rPr>
          <w:sz w:val="24"/>
        </w:rPr>
        <w:t>S</w:t>
      </w:r>
      <w:r w:rsidRPr="005868F0">
        <w:rPr>
          <w:sz w:val="24"/>
        </w:rPr>
        <w:t>upport is returned to the bank account specified by PARP in the request, indicating:</w:t>
      </w:r>
    </w:p>
    <w:p w14:paraId="621EE16C"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Agreement No;</w:t>
      </w:r>
    </w:p>
    <w:p w14:paraId="55BACE9D"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information on the principal amount and the amount of interest;</w:t>
      </w:r>
    </w:p>
    <w:p w14:paraId="7A9549D4"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title of the return;</w:t>
      </w:r>
    </w:p>
    <w:p w14:paraId="4C3E4054"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the year in which the funds to be returned were transferred.</w:t>
      </w:r>
    </w:p>
    <w:p w14:paraId="0B36A92A" w14:textId="77777777" w:rsidR="00A018FF" w:rsidRPr="005868F0" w:rsidRDefault="003044DD" w:rsidP="00CB1FF0">
      <w:pPr>
        <w:pStyle w:val="Akapitzlist"/>
        <w:numPr>
          <w:ilvl w:val="0"/>
          <w:numId w:val="25"/>
        </w:numPr>
        <w:spacing w:before="60" w:after="60" w:line="276" w:lineRule="auto"/>
        <w:ind w:left="426" w:hanging="425"/>
        <w:rPr>
          <w:sz w:val="24"/>
          <w:szCs w:val="24"/>
        </w:rPr>
      </w:pPr>
      <w:r w:rsidRPr="005868F0">
        <w:rPr>
          <w:sz w:val="24"/>
        </w:rPr>
        <w:t>In the case of:</w:t>
      </w:r>
    </w:p>
    <w:p w14:paraId="4B047125" w14:textId="346DD468" w:rsidR="00A018FF" w:rsidRPr="005868F0" w:rsidRDefault="003044DD" w:rsidP="00CB1FF0">
      <w:pPr>
        <w:pStyle w:val="Bezodstpw"/>
        <w:numPr>
          <w:ilvl w:val="0"/>
          <w:numId w:val="27"/>
        </w:numPr>
        <w:spacing w:before="60" w:after="60" w:line="276" w:lineRule="auto"/>
        <w:ind w:left="993" w:hanging="425"/>
        <w:rPr>
          <w:sz w:val="24"/>
          <w:szCs w:val="24"/>
        </w:rPr>
      </w:pPr>
      <w:r w:rsidRPr="005868F0">
        <w:rPr>
          <w:sz w:val="24"/>
        </w:rPr>
        <w:t xml:space="preserve">misuse of the </w:t>
      </w:r>
      <w:r w:rsidR="002F3138">
        <w:rPr>
          <w:sz w:val="24"/>
        </w:rPr>
        <w:t>S</w:t>
      </w:r>
      <w:r w:rsidRPr="005868F0">
        <w:rPr>
          <w:sz w:val="24"/>
        </w:rPr>
        <w:t>upport;</w:t>
      </w:r>
    </w:p>
    <w:p w14:paraId="04757DD3" w14:textId="18003474" w:rsidR="00A018FF" w:rsidRPr="005868F0" w:rsidRDefault="003044DD" w:rsidP="00CB1FF0">
      <w:pPr>
        <w:pStyle w:val="Bezodstpw"/>
        <w:numPr>
          <w:ilvl w:val="0"/>
          <w:numId w:val="27"/>
        </w:numPr>
        <w:spacing w:before="60" w:after="60" w:line="276" w:lineRule="auto"/>
        <w:ind w:left="993" w:hanging="425"/>
        <w:rPr>
          <w:sz w:val="24"/>
          <w:szCs w:val="24"/>
        </w:rPr>
      </w:pPr>
      <w:r w:rsidRPr="005868F0">
        <w:rPr>
          <w:sz w:val="24"/>
        </w:rPr>
        <w:t xml:space="preserve">use of the </w:t>
      </w:r>
      <w:r w:rsidR="002F3138">
        <w:rPr>
          <w:sz w:val="24"/>
        </w:rPr>
        <w:t>S</w:t>
      </w:r>
      <w:r w:rsidRPr="005868F0">
        <w:rPr>
          <w:sz w:val="24"/>
        </w:rPr>
        <w:t>upport in violation of the procedures referred to in Art. 184 of the Public Finance Act;</w:t>
      </w:r>
    </w:p>
    <w:p w14:paraId="6D69F810" w14:textId="3A774922" w:rsidR="00A85E69" w:rsidRPr="00A85E69" w:rsidRDefault="003044DD" w:rsidP="00CB1FF0">
      <w:pPr>
        <w:pStyle w:val="Bezodstpw"/>
        <w:numPr>
          <w:ilvl w:val="0"/>
          <w:numId w:val="27"/>
        </w:numPr>
        <w:spacing w:before="60" w:after="60" w:line="276" w:lineRule="auto"/>
        <w:ind w:left="993" w:hanging="425"/>
        <w:rPr>
          <w:sz w:val="24"/>
          <w:szCs w:val="24"/>
        </w:rPr>
      </w:pPr>
      <w:r w:rsidRPr="000A5A2F">
        <w:rPr>
          <w:sz w:val="24"/>
        </w:rPr>
        <w:lastRenderedPageBreak/>
        <w:t xml:space="preserve">obtaining the </w:t>
      </w:r>
      <w:r w:rsidR="002F3138">
        <w:rPr>
          <w:sz w:val="24"/>
        </w:rPr>
        <w:t>S</w:t>
      </w:r>
      <w:r w:rsidRPr="000A5A2F">
        <w:rPr>
          <w:sz w:val="24"/>
        </w:rPr>
        <w:t>upport unduly or in excessive amount</w:t>
      </w:r>
    </w:p>
    <w:p w14:paraId="0D7E2292" w14:textId="0DE453AB" w:rsidR="00A018FF" w:rsidRPr="00A85E69" w:rsidRDefault="003044DD" w:rsidP="00562154">
      <w:pPr>
        <w:pStyle w:val="Akapitzlist"/>
        <w:spacing w:before="60" w:after="60" w:line="276" w:lineRule="auto"/>
        <w:ind w:left="993" w:hanging="425"/>
        <w:rPr>
          <w:sz w:val="24"/>
        </w:rPr>
      </w:pPr>
      <w:r w:rsidRPr="000A5A2F">
        <w:rPr>
          <w:sz w:val="24"/>
        </w:rPr>
        <w:t>Art</w:t>
      </w:r>
      <w:r w:rsidR="00562154">
        <w:rPr>
          <w:sz w:val="24"/>
        </w:rPr>
        <w:t>icle</w:t>
      </w:r>
      <w:r w:rsidRPr="000A5A2F">
        <w:rPr>
          <w:sz w:val="24"/>
        </w:rPr>
        <w:t xml:space="preserve"> 207 of the Public Finance Act shall apply.</w:t>
      </w:r>
    </w:p>
    <w:p w14:paraId="3B00F63C" w14:textId="5275215C" w:rsidR="00A018FF" w:rsidRPr="005868F0" w:rsidRDefault="003044DD" w:rsidP="006746AF">
      <w:pPr>
        <w:pStyle w:val="Nagwek1"/>
        <w:spacing w:before="360" w:after="240" w:line="276" w:lineRule="auto"/>
        <w:ind w:left="0"/>
      </w:pPr>
      <w:r w:rsidRPr="005868F0">
        <w:t>Clause 11: Communication between the Parties</w:t>
      </w:r>
    </w:p>
    <w:p w14:paraId="2EF3224E" w14:textId="076EFD6E"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The Parties provide in particular the following forms of communication within the execution of the Agreement:</w:t>
      </w:r>
    </w:p>
    <w:p w14:paraId="4077E141"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registered letter;</w:t>
      </w:r>
    </w:p>
    <w:p w14:paraId="52094910"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courier service;</w:t>
      </w:r>
    </w:p>
    <w:p w14:paraId="4944CB78"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e-PUAP authorisation;</w:t>
      </w:r>
    </w:p>
    <w:p w14:paraId="6F3EA092"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e-mail.</w:t>
      </w:r>
    </w:p>
    <w:p w14:paraId="50A2E30B" w14:textId="4FE725A0"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Unless the Agreement provides otherwise, all statements, requests and notices of the Parties shall be deemed delivered on the date of delivery of the registered letter sent with acknowledgement of receipt, picking up the courier, authorising via e-PUAP, sending correspondence to the e-mail address indicated in section 6(3).</w:t>
      </w:r>
    </w:p>
    <w:p w14:paraId="13ED0D51" w14:textId="6A8FDF65"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The correspondence is considered delivered if the Beneficiary did not inform about the change of the correspondence data or the sent correspondence is returned.</w:t>
      </w:r>
    </w:p>
    <w:p w14:paraId="08249A9F" w14:textId="639CA46A"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If the Beneficiary refuses to accept the correspondence, it is considered delivered on the day of submitting the declaration on the refusal to accept it by the Beneficiary.</w:t>
      </w:r>
    </w:p>
    <w:p w14:paraId="7F4C7018" w14:textId="77777777"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Correspondence related to the performance of the Agreement should bear the Agreement number.</w:t>
      </w:r>
    </w:p>
    <w:p w14:paraId="7EBC897F" w14:textId="477B119B" w:rsidR="00BC72C7" w:rsidRPr="005868F0" w:rsidRDefault="00BC72C7" w:rsidP="00CB1FF0">
      <w:pPr>
        <w:pStyle w:val="Akapitzlist"/>
        <w:numPr>
          <w:ilvl w:val="0"/>
          <w:numId w:val="28"/>
        </w:numPr>
        <w:spacing w:before="60" w:after="60" w:line="276" w:lineRule="auto"/>
        <w:ind w:left="426" w:hanging="425"/>
        <w:rPr>
          <w:sz w:val="24"/>
          <w:szCs w:val="24"/>
        </w:rPr>
      </w:pPr>
      <w:r w:rsidRPr="005868F0">
        <w:rPr>
          <w:sz w:val="24"/>
        </w:rPr>
        <w:t xml:space="preserve">The addresses for service of correspondence for the Beneficiary are as follows: </w:t>
      </w:r>
    </w:p>
    <w:p w14:paraId="21F3DA61"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address for service by registered mail and courier service ...;</w:t>
      </w:r>
    </w:p>
    <w:p w14:paraId="230D7DDA"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e-PUAP inbox address… (if applicable);</w:t>
      </w:r>
    </w:p>
    <w:p w14:paraId="57A1DA07"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e-mail address ….</w:t>
      </w:r>
    </w:p>
    <w:p w14:paraId="484C090E" w14:textId="75464ADB"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modification of the data referred to in Clause 11.6, the Beneficiary is obliged to immediately notify PARP of this fact. By the time of notification, correspondence sent to the current address shall be deemed served.</w:t>
      </w:r>
    </w:p>
    <w:p w14:paraId="2804317C" w14:textId="77AF78BF" w:rsidR="00A018FF" w:rsidRPr="005868F0" w:rsidRDefault="003044DD" w:rsidP="0044576A">
      <w:pPr>
        <w:pStyle w:val="Nagwek1"/>
        <w:spacing w:before="360" w:after="240" w:line="276" w:lineRule="auto"/>
        <w:ind w:left="0"/>
      </w:pPr>
      <w:r w:rsidRPr="005868F0">
        <w:t>Clause 12: Final Provisions</w:t>
      </w:r>
    </w:p>
    <w:p w14:paraId="43EB1BE4"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Any disputes arising in connection with the implementation of the Agreement will be settled by the court competent for the seat of PARP.</w:t>
      </w:r>
    </w:p>
    <w:p w14:paraId="2D99DC5C" w14:textId="0798A296"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The Agreement was compiled as two identical copies, one for each Party</w:t>
      </w:r>
      <w:r w:rsidR="005D1226" w:rsidRPr="005868F0">
        <w:rPr>
          <w:rStyle w:val="Odwoanieprzypisudolnego"/>
          <w:sz w:val="24"/>
          <w:szCs w:val="24"/>
        </w:rPr>
        <w:footnoteReference w:id="27"/>
      </w:r>
      <w:r w:rsidRPr="005868F0">
        <w:rPr>
          <w:sz w:val="24"/>
        </w:rPr>
        <w:t>.</w:t>
      </w:r>
    </w:p>
    <w:p w14:paraId="02A789CC"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lastRenderedPageBreak/>
        <w:t>The Agreement is concluded on the day it is signed by the last of the Parties.</w:t>
      </w:r>
    </w:p>
    <w:p w14:paraId="705DF873"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All Annexes constitute an integral part of the Agreement.</w:t>
      </w:r>
    </w:p>
    <w:p w14:paraId="60114D76"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The Agreement was drawn up in the Polish and English language versions. n case of any discrepancies, the Polish version shall prevail</w:t>
      </w:r>
      <w:r w:rsidR="00265D53" w:rsidRPr="005868F0">
        <w:rPr>
          <w:rStyle w:val="Odwoanieprzypisudolnego"/>
          <w:sz w:val="24"/>
          <w:szCs w:val="24"/>
        </w:rPr>
        <w:footnoteReference w:id="28"/>
      </w:r>
      <w:r w:rsidRPr="005868F0">
        <w:rPr>
          <w:sz w:val="24"/>
        </w:rPr>
        <w:t>.</w:t>
      </w:r>
    </w:p>
    <w:p w14:paraId="12D59830" w14:textId="77777777" w:rsidR="00A018FF" w:rsidRPr="005868F0" w:rsidRDefault="003044DD" w:rsidP="00060A6D">
      <w:pPr>
        <w:pStyle w:val="Tekstpodstawowy"/>
        <w:spacing w:before="360" w:line="276" w:lineRule="auto"/>
        <w:rPr>
          <w:b/>
          <w:bCs/>
        </w:rPr>
      </w:pPr>
      <w:r w:rsidRPr="005868F0">
        <w:rPr>
          <w:b/>
        </w:rPr>
        <w:t>Polish Agency for Enterprise Development</w:t>
      </w:r>
    </w:p>
    <w:p w14:paraId="273C27A1" w14:textId="77777777" w:rsidR="00265D53" w:rsidRPr="005868F0" w:rsidRDefault="003044DD" w:rsidP="00CB1FF0">
      <w:pPr>
        <w:pStyle w:val="Tekstpodstawowy"/>
        <w:spacing w:before="60" w:after="60" w:line="276" w:lineRule="auto"/>
      </w:pPr>
      <w:r w:rsidRPr="005868F0">
        <w:t xml:space="preserve">Date: … </w:t>
      </w:r>
    </w:p>
    <w:p w14:paraId="49C91C30" w14:textId="77777777" w:rsidR="00A018FF" w:rsidRPr="005868F0" w:rsidRDefault="003044DD" w:rsidP="00CB1FF0">
      <w:pPr>
        <w:pStyle w:val="Tekstpodstawowy"/>
        <w:spacing w:before="60" w:after="60" w:line="276" w:lineRule="auto"/>
      </w:pPr>
      <w:r w:rsidRPr="005868F0">
        <w:t>Signature: ...</w:t>
      </w:r>
    </w:p>
    <w:p w14:paraId="434B28F7" w14:textId="77777777" w:rsidR="00A018FF" w:rsidRPr="005868F0" w:rsidRDefault="003044DD" w:rsidP="00060A6D">
      <w:pPr>
        <w:pStyle w:val="Tekstpodstawowy"/>
        <w:spacing w:before="720" w:line="276" w:lineRule="auto"/>
        <w:rPr>
          <w:b/>
          <w:bCs/>
        </w:rPr>
      </w:pPr>
      <w:r w:rsidRPr="005868F0">
        <w:rPr>
          <w:b/>
        </w:rPr>
        <w:t>Beneficiary</w:t>
      </w:r>
    </w:p>
    <w:p w14:paraId="11F6F692" w14:textId="77777777" w:rsidR="00CB1FF0" w:rsidRPr="005868F0" w:rsidRDefault="00CB1FF0" w:rsidP="00CB1FF0">
      <w:pPr>
        <w:pStyle w:val="Tekstpodstawowy"/>
        <w:spacing w:before="60" w:after="60" w:line="276" w:lineRule="auto"/>
      </w:pPr>
      <w:r w:rsidRPr="005868F0">
        <w:t xml:space="preserve">Date: … </w:t>
      </w:r>
    </w:p>
    <w:p w14:paraId="4A5E034C" w14:textId="77777777" w:rsidR="00CB1FF0" w:rsidRPr="005868F0" w:rsidRDefault="00CB1FF0" w:rsidP="00CB1FF0">
      <w:pPr>
        <w:pStyle w:val="Tekstpodstawowy"/>
        <w:spacing w:before="60" w:after="60" w:line="276" w:lineRule="auto"/>
      </w:pPr>
      <w:r w:rsidRPr="005868F0">
        <w:t>Signature: ...</w:t>
      </w:r>
    </w:p>
    <w:p w14:paraId="5769F142" w14:textId="77777777" w:rsidR="00A018FF" w:rsidRPr="005868F0" w:rsidRDefault="003044DD" w:rsidP="00060A6D">
      <w:pPr>
        <w:pStyle w:val="Nagwek1"/>
        <w:spacing w:before="720" w:after="240" w:line="276" w:lineRule="auto"/>
        <w:ind w:left="0"/>
      </w:pPr>
      <w:r w:rsidRPr="005868F0">
        <w:t>Annexes:</w:t>
      </w:r>
    </w:p>
    <w:p w14:paraId="16595130" w14:textId="211272A9"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Proposal for Cooperation Development Support.</w:t>
      </w:r>
    </w:p>
    <w:p w14:paraId="7B8C5A9A" w14:textId="1ACC5E53"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Information for the participant of activities covered by the Support</w:t>
      </w:r>
    </w:p>
    <w:p w14:paraId="527CC0AD" w14:textId="2D4B6102"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Copy of the power of attorney of ...</w:t>
      </w:r>
      <w:r w:rsidR="00265D53" w:rsidRPr="005868F0">
        <w:rPr>
          <w:rStyle w:val="Odwoanieprzypisudolnego"/>
          <w:sz w:val="24"/>
          <w:szCs w:val="24"/>
        </w:rPr>
        <w:footnoteReference w:id="29"/>
      </w:r>
      <w:r w:rsidRPr="005868F0">
        <w:rPr>
          <w:sz w:val="24"/>
        </w:rPr>
        <w:t>.</w:t>
      </w:r>
    </w:p>
    <w:sectPr w:rsidR="00A018FF" w:rsidRPr="005868F0" w:rsidSect="00A76661">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D30DB" w14:textId="77777777" w:rsidR="007A0E44" w:rsidRDefault="007A0E44">
      <w:r>
        <w:separator/>
      </w:r>
    </w:p>
  </w:endnote>
  <w:endnote w:type="continuationSeparator" w:id="0">
    <w:p w14:paraId="4D8360EF" w14:textId="77777777" w:rsidR="007A0E44" w:rsidRDefault="007A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1D8D" w14:textId="286FA2DA" w:rsidR="00973C87" w:rsidRPr="00B63124" w:rsidRDefault="00973C87" w:rsidP="004B401A">
    <w:pPr>
      <w:pStyle w:val="Stopka"/>
      <w:framePr w:wrap="none" w:vAnchor="text" w:hAnchor="margin" w:xAlign="right" w:y="1"/>
      <w:rPr>
        <w:rStyle w:val="Numerstrony"/>
        <w:sz w:val="20"/>
        <w:szCs w:val="20"/>
      </w:rPr>
    </w:pPr>
    <w:r w:rsidRPr="00B63124">
      <w:rPr>
        <w:rStyle w:val="Numerstrony"/>
        <w:sz w:val="20"/>
      </w:rPr>
      <w:fldChar w:fldCharType="begin"/>
    </w:r>
    <w:r w:rsidRPr="00B63124">
      <w:rPr>
        <w:rStyle w:val="Numerstrony"/>
        <w:sz w:val="20"/>
      </w:rPr>
      <w:instrText xml:space="preserve"> PAGE </w:instrText>
    </w:r>
    <w:r w:rsidRPr="00B63124">
      <w:rPr>
        <w:rStyle w:val="Numerstrony"/>
        <w:sz w:val="20"/>
      </w:rPr>
      <w:fldChar w:fldCharType="separate"/>
    </w:r>
    <w:r w:rsidR="00744C38">
      <w:rPr>
        <w:rStyle w:val="Numerstrony"/>
        <w:sz w:val="20"/>
      </w:rPr>
      <w:t>14</w:t>
    </w:r>
    <w:r w:rsidRPr="00B63124">
      <w:rPr>
        <w:rStyle w:val="Numerstrony"/>
        <w:sz w:val="20"/>
      </w:rPr>
      <w:fldChar w:fldCharType="end"/>
    </w:r>
  </w:p>
  <w:p w14:paraId="22648F9A" w14:textId="77777777" w:rsidR="00973C87" w:rsidRPr="004B401A" w:rsidRDefault="00973C87" w:rsidP="004B40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A1546" w14:textId="77777777" w:rsidR="007A0E44" w:rsidRDefault="007A0E44">
      <w:r>
        <w:separator/>
      </w:r>
    </w:p>
  </w:footnote>
  <w:footnote w:type="continuationSeparator" w:id="0">
    <w:p w14:paraId="3D071FA2" w14:textId="77777777" w:rsidR="007A0E44" w:rsidRDefault="007A0E44">
      <w:r>
        <w:continuationSeparator/>
      </w:r>
    </w:p>
  </w:footnote>
  <w:footnote w:id="1">
    <w:p w14:paraId="2AD6766A" w14:textId="1B853E7A" w:rsidR="00F262C9" w:rsidRDefault="00F262C9" w:rsidP="00CB1FF0">
      <w:pPr>
        <w:pStyle w:val="Tekstprzypisudolnego"/>
      </w:pPr>
      <w:r>
        <w:rPr>
          <w:rStyle w:val="Odwoanieprzypisudolnego"/>
        </w:rPr>
        <w:footnoteRef/>
      </w:r>
      <w:r>
        <w:t>An option should be selected depending on the type of Beneficiary</w:t>
      </w:r>
      <w:r w:rsidR="00215503">
        <w:t>.</w:t>
      </w:r>
    </w:p>
  </w:footnote>
  <w:footnote w:id="2">
    <w:p w14:paraId="2C481E96" w14:textId="77777777" w:rsidR="00973C87" w:rsidRPr="00DE1728"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The manner of representation should be consistent with the information contained in the National Court Register in force on the date of conclusion of the Agreement.</w:t>
      </w:r>
    </w:p>
  </w:footnote>
  <w:footnote w:id="3">
    <w:p w14:paraId="65CA3768" w14:textId="19638F82" w:rsidR="00973C87" w:rsidRPr="00DE1728"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4">
    <w:p w14:paraId="19BC8599" w14:textId="09F9820B"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5">
    <w:p w14:paraId="705DF8E0" w14:textId="279028E1"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If applicable</w:t>
      </w:r>
      <w:r w:rsidR="00215503">
        <w:rPr>
          <w:rStyle w:val="Odwoanieprzypisudolnego"/>
          <w:vertAlign w:val="baseline"/>
        </w:rPr>
        <w:t>.</w:t>
      </w:r>
    </w:p>
  </w:footnote>
  <w:footnote w:id="6">
    <w:p w14:paraId="60218F5A" w14:textId="7DE946C3"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7">
    <w:p w14:paraId="0CACF0E8" w14:textId="28E1E7F7" w:rsidR="00A54B88" w:rsidRPr="00BF2AC0"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Pr="00215503">
        <w:rPr>
          <w:rStyle w:val="Odwoanieprzypisudolnego"/>
          <w:bCs/>
          <w:vertAlign w:val="baseline"/>
        </w:rPr>
        <w:t>Norwegian law entit</w:t>
      </w:r>
      <w:r w:rsidR="00215503" w:rsidRPr="00215503">
        <w:rPr>
          <w:rStyle w:val="Odwoanieprzypisudolnego"/>
          <w:bCs/>
          <w:vertAlign w:val="baseline"/>
        </w:rPr>
        <w:t>y</w:t>
      </w:r>
      <w:r w:rsidRPr="00215503">
        <w:rPr>
          <w:rStyle w:val="Odwoanieprzypisudolnego"/>
          <w:bCs/>
          <w:vertAlign w:val="baseline"/>
        </w:rPr>
        <w:t xml:space="preserve"> operating in the Kingdom of Norway,</w:t>
      </w:r>
      <w:r>
        <w:rPr>
          <w:rStyle w:val="Odwoanieprzypisudolnego"/>
          <w:vertAlign w:val="baseline"/>
        </w:rPr>
        <w:t xml:space="preserve"> confirmed </w:t>
      </w:r>
      <w:r w:rsidR="00215503">
        <w:rPr>
          <w:rStyle w:val="Odwoanieprzypisudolnego"/>
          <w:vertAlign w:val="baseline"/>
        </w:rPr>
        <w:t>b</w:t>
      </w:r>
      <w:r w:rsidR="00215503">
        <w:t xml:space="preserve">y </w:t>
      </w:r>
      <w:r>
        <w:rPr>
          <w:rStyle w:val="Odwoanieprzypisudolnego"/>
          <w:vertAlign w:val="baseline"/>
        </w:rPr>
        <w:t>an entry in the relevant register or another document issued by the competent administration authority in the Kingdom of Norway.</w:t>
      </w:r>
    </w:p>
  </w:footnote>
  <w:footnote w:id="8">
    <w:p w14:paraId="1A2E2A73" w14:textId="1B98AA7E" w:rsidR="00F262C9" w:rsidRDefault="00F262C9" w:rsidP="00CB1FF0">
      <w:pPr>
        <w:pStyle w:val="Tekstprzypisudolnego"/>
      </w:pPr>
      <w:r>
        <w:rPr>
          <w:rStyle w:val="Odwoanieprzypisudolnego"/>
        </w:rPr>
        <w:footnoteRef/>
      </w:r>
      <w:r>
        <w:t>An option should be selected depending on the type of Beneficiary</w:t>
      </w:r>
      <w:r w:rsidR="00215503">
        <w:t>.</w:t>
      </w:r>
    </w:p>
  </w:footnote>
  <w:footnote w:id="9">
    <w:p w14:paraId="4F9F1037" w14:textId="322CDB78"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 w:id="10">
    <w:p w14:paraId="7F455AD9" w14:textId="3119B5B0" w:rsidR="00973C87" w:rsidRPr="00857BFF" w:rsidRDefault="00973C87" w:rsidP="00CB1FF0">
      <w:pPr>
        <w:pStyle w:val="Tekstprzypisudolnego"/>
      </w:pPr>
      <w:r>
        <w:rPr>
          <w:rStyle w:val="Odwoanieprzypisudolnego"/>
        </w:rPr>
        <w:footnoteRef/>
      </w:r>
      <w:r>
        <w:t>Put the number of trade missions that met the conditions set out in Annex 4 to the Call</w:t>
      </w:r>
      <w:r w:rsidR="00992C1B">
        <w:t xml:space="preserve"> for Proposals</w:t>
      </w:r>
      <w:r>
        <w:t>.</w:t>
      </w:r>
    </w:p>
  </w:footnote>
  <w:footnote w:id="11">
    <w:p w14:paraId="13744DF6" w14:textId="0C1DCFA2" w:rsidR="00973C87" w:rsidRPr="00857BFF" w:rsidRDefault="00973C87" w:rsidP="00CB1FF0">
      <w:pPr>
        <w:pStyle w:val="Tekstprzypisudolnego"/>
      </w:pPr>
      <w:r>
        <w:rPr>
          <w:rStyle w:val="Odwoanieprzypisudolnego"/>
        </w:rPr>
        <w:footnoteRef/>
      </w:r>
      <w:r>
        <w:t>Delete as appropriate.</w:t>
      </w:r>
    </w:p>
  </w:footnote>
  <w:footnote w:id="12">
    <w:p w14:paraId="54C42D1F" w14:textId="78363A29" w:rsidR="002C506F" w:rsidRPr="002C506F" w:rsidRDefault="002C506F" w:rsidP="00CB1FF0">
      <w:pPr>
        <w:pStyle w:val="Tekstprzypisudolnego"/>
        <w:rPr>
          <w:lang w:val="pl-PL"/>
        </w:rPr>
      </w:pPr>
      <w:r>
        <w:rPr>
          <w:rStyle w:val="Odwoanieprzypisudolnego"/>
        </w:rPr>
        <w:footnoteRef/>
      </w:r>
      <w:r>
        <w:t xml:space="preserve"> As above.</w:t>
      </w:r>
    </w:p>
  </w:footnote>
  <w:footnote w:id="13">
    <w:p w14:paraId="21F60AAD" w14:textId="76E5BFD1" w:rsidR="003575D1" w:rsidRDefault="003575D1" w:rsidP="00CB1FF0">
      <w:pPr>
        <w:pStyle w:val="Tekstprzypisudolnego"/>
      </w:pPr>
      <w:r>
        <w:rPr>
          <w:rStyle w:val="Odwoanieprzypisudolnego"/>
        </w:rPr>
        <w:footnoteRef/>
      </w:r>
      <w:r w:rsidR="002C506F">
        <w:t xml:space="preserve"> A</w:t>
      </w:r>
      <w:r>
        <w:t>s above</w:t>
      </w:r>
      <w:r w:rsidR="002C506F">
        <w:t>.</w:t>
      </w:r>
    </w:p>
  </w:footnote>
  <w:footnote w:id="14">
    <w:p w14:paraId="1DFF84C6" w14:textId="77B85D71" w:rsidR="00FA5507" w:rsidRDefault="00FA5507" w:rsidP="00CB1FF0">
      <w:pPr>
        <w:pStyle w:val="Tekstprzypisudolnego"/>
      </w:pPr>
      <w:r>
        <w:rPr>
          <w:rStyle w:val="Odwoanieprzypisudolnego"/>
        </w:rPr>
        <w:footnoteRef/>
      </w:r>
      <w:r w:rsidR="002C506F">
        <w:t xml:space="preserve"> A</w:t>
      </w:r>
      <w:r>
        <w:t>s above</w:t>
      </w:r>
      <w:r w:rsidR="002C506F">
        <w:t>.</w:t>
      </w:r>
    </w:p>
  </w:footnote>
  <w:footnote w:id="15">
    <w:p w14:paraId="0292F1CE" w14:textId="6DB9D5F3" w:rsidR="002C506F" w:rsidRPr="002C506F" w:rsidRDefault="002C506F" w:rsidP="00CB1FF0">
      <w:pPr>
        <w:pStyle w:val="Tekstprzypisudolnego"/>
        <w:rPr>
          <w:lang w:val="pl-PL"/>
        </w:rPr>
      </w:pPr>
      <w:r>
        <w:rPr>
          <w:rStyle w:val="Odwoanieprzypisudolnego"/>
        </w:rPr>
        <w:footnoteRef/>
      </w:r>
      <w:r>
        <w:t xml:space="preserve"> </w:t>
      </w:r>
      <w:r>
        <w:rPr>
          <w:lang w:val="pl-PL"/>
        </w:rPr>
        <w:t>As above.</w:t>
      </w:r>
    </w:p>
  </w:footnote>
  <w:footnote w:id="16">
    <w:p w14:paraId="3A92F4F9" w14:textId="08F585D4" w:rsidR="00973C87" w:rsidRDefault="00973C87" w:rsidP="00CB1FF0">
      <w:pPr>
        <w:pStyle w:val="Tekstprzypisudolnego"/>
      </w:pPr>
      <w:r>
        <w:rPr>
          <w:rStyle w:val="Odwoanieprzypisudolnego"/>
        </w:rPr>
        <w:footnoteRef/>
      </w:r>
      <w:r>
        <w:t xml:space="preserve"> Delete if not applicable.</w:t>
      </w:r>
    </w:p>
  </w:footnote>
  <w:footnote w:id="17">
    <w:p w14:paraId="76F04095" w14:textId="1159B43A"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The day PARP sends information about the approval of the Proposal</w:t>
      </w:r>
      <w:r>
        <w:t>.</w:t>
      </w:r>
    </w:p>
  </w:footnote>
  <w:footnote w:id="18">
    <w:p w14:paraId="5FEA5CBB" w14:textId="664C1F4D" w:rsidR="00E33745" w:rsidRPr="00E33745" w:rsidRDefault="00E33745" w:rsidP="00CB1FF0">
      <w:pPr>
        <w:pStyle w:val="Tekstprzypisudolnego"/>
        <w:rPr>
          <w:lang w:val="pl-PL"/>
        </w:rPr>
      </w:pPr>
      <w:r>
        <w:rPr>
          <w:rStyle w:val="Odwoanieprzypisudolnego"/>
        </w:rPr>
        <w:footnoteRef/>
      </w:r>
      <w:r>
        <w:t xml:space="preserve"> </w:t>
      </w:r>
      <w:r w:rsidRPr="00E33745">
        <w:rPr>
          <w:rStyle w:val="Odwoanieprzypisudolnego"/>
          <w:vertAlign w:val="baseline"/>
        </w:rPr>
        <w:t>The relevant provisions should be left, the others should be deleted</w:t>
      </w:r>
      <w:r>
        <w:t>.</w:t>
      </w:r>
    </w:p>
  </w:footnote>
  <w:footnote w:id="19">
    <w:p w14:paraId="0086D23E" w14:textId="37BC6E7D" w:rsidR="00E33745" w:rsidRDefault="00E33745" w:rsidP="00CB1FF0">
      <w:pPr>
        <w:pStyle w:val="Tekstprzypisudolnego"/>
      </w:pPr>
      <w:r>
        <w:rPr>
          <w:rStyle w:val="Odwoanieprzypisudolnego"/>
        </w:rPr>
        <w:footnoteRef/>
      </w:r>
      <w:r>
        <w:t xml:space="preserve"> </w:t>
      </w:r>
      <w:r w:rsidRPr="00E33745">
        <w:rPr>
          <w:rStyle w:val="Odwoanieprzypisudolnego"/>
          <w:vertAlign w:val="baseline"/>
        </w:rPr>
        <w:t>The relevant provisions should be left, the others should be deleted</w:t>
      </w:r>
      <w:r>
        <w:t>.</w:t>
      </w:r>
    </w:p>
  </w:footnote>
  <w:footnote w:id="20">
    <w:p w14:paraId="0B152AFD" w14:textId="0BEF8F02" w:rsidR="00E33745" w:rsidRPr="00E33745" w:rsidRDefault="00E33745" w:rsidP="00CB1FF0">
      <w:pPr>
        <w:pStyle w:val="Tekstprzypisudolnego"/>
        <w:rPr>
          <w:lang w:val="pl-PL"/>
        </w:rPr>
      </w:pPr>
      <w:r>
        <w:rPr>
          <w:rStyle w:val="Odwoanieprzypisudolnego"/>
        </w:rPr>
        <w:footnoteRef/>
      </w:r>
      <w:r>
        <w:t xml:space="preserve"> </w:t>
      </w:r>
      <w:r w:rsidRPr="00E33745">
        <w:rPr>
          <w:rStyle w:val="Odwoanieprzypisudolnego"/>
          <w:vertAlign w:val="baseline"/>
        </w:rPr>
        <w:t xml:space="preserve">If the </w:t>
      </w:r>
      <w:r w:rsidR="002F3138">
        <w:rPr>
          <w:rStyle w:val="Odwoanieprzypisudolnego"/>
          <w:vertAlign w:val="baseline"/>
        </w:rPr>
        <w:t>S</w:t>
      </w:r>
      <w:r w:rsidRPr="00E33745">
        <w:rPr>
          <w:rStyle w:val="Odwoanieprzypisudolnego"/>
          <w:vertAlign w:val="baseline"/>
        </w:rPr>
        <w:t xml:space="preserve">upport does not cover the costs referred to in </w:t>
      </w:r>
      <w:r>
        <w:rPr>
          <w:rStyle w:val="Odwoanieprzypisudolnego"/>
          <w:vertAlign w:val="baseline"/>
        </w:rPr>
        <w:t>C</w:t>
      </w:r>
      <w:r>
        <w:t xml:space="preserve">lause </w:t>
      </w:r>
      <w:r>
        <w:rPr>
          <w:rStyle w:val="Odwoanieprzypisudolnego"/>
          <w:vertAlign w:val="baseline"/>
        </w:rPr>
        <w:t>3</w:t>
      </w:r>
      <w:r>
        <w:t>.</w:t>
      </w:r>
      <w:r w:rsidRPr="00E33745">
        <w:rPr>
          <w:rStyle w:val="Odwoanieprzypisudolnego"/>
          <w:vertAlign w:val="baseline"/>
        </w:rPr>
        <w:t>2</w:t>
      </w:r>
      <w:r>
        <w:rPr>
          <w:rStyle w:val="Odwoanieprzypisudolnego"/>
          <w:vertAlign w:val="baseline"/>
        </w:rPr>
        <w:t>(</w:t>
      </w:r>
      <w:r>
        <w:t>2)</w:t>
      </w:r>
      <w:r w:rsidRPr="00E33745">
        <w:rPr>
          <w:rStyle w:val="Odwoanieprzypisudolnego"/>
          <w:vertAlign w:val="baseline"/>
        </w:rPr>
        <w:t xml:space="preserve"> </w:t>
      </w:r>
      <w:r>
        <w:rPr>
          <w:rStyle w:val="Odwoanieprzypisudolnego"/>
          <w:vertAlign w:val="baseline"/>
        </w:rPr>
        <w:t>t</w:t>
      </w:r>
      <w:r>
        <w:t xml:space="preserve">his line </w:t>
      </w:r>
      <w:r w:rsidRPr="00E33745">
        <w:rPr>
          <w:rStyle w:val="Odwoanieprzypisudolnego"/>
          <w:vertAlign w:val="baseline"/>
        </w:rPr>
        <w:t>should be deleted</w:t>
      </w:r>
      <w:r>
        <w:t>.</w:t>
      </w:r>
    </w:p>
  </w:footnote>
  <w:footnote w:id="21">
    <w:p w14:paraId="219BFB65" w14:textId="52F1C858" w:rsidR="00F0658B" w:rsidRDefault="00F0658B" w:rsidP="00CB1FF0">
      <w:pPr>
        <w:pStyle w:val="Tekstprzypisudolnego"/>
      </w:pPr>
      <w:r>
        <w:rPr>
          <w:rStyle w:val="Odwoanieprzypisudolnego"/>
        </w:rPr>
        <w:footnoteRef/>
      </w:r>
      <w:r>
        <w:t xml:space="preserve"> Delete if not applicable.</w:t>
      </w:r>
    </w:p>
  </w:footnote>
  <w:footnote w:id="22">
    <w:p w14:paraId="13A15C36" w14:textId="49C7539F" w:rsidR="008D3384" w:rsidRDefault="008D3384" w:rsidP="00CB1FF0">
      <w:pPr>
        <w:pStyle w:val="Tekstprzypisudolnego"/>
      </w:pPr>
      <w:r>
        <w:rPr>
          <w:rStyle w:val="Odwoanieprzypisudolnego"/>
        </w:rPr>
        <w:footnoteRef/>
      </w:r>
      <w:r>
        <w:t xml:space="preserve">In the case of </w:t>
      </w:r>
      <w:r w:rsidR="00C955EA">
        <w:t>submission of</w:t>
      </w:r>
      <w:r>
        <w:t xml:space="preserve"> accounting documents issued in a currency other than EUR, their value will be converted </w:t>
      </w:r>
      <w:r w:rsidR="00C955EA">
        <w:t xml:space="preserve">according to the monthly </w:t>
      </w:r>
      <w:r>
        <w:t>EUR exchange rate of the European Commission applicable on the date when the cost was actually incurred, published on the InforEuro website (</w:t>
      </w:r>
      <w:hyperlink r:id="rId1" w:anchor="!/convertor" w:history="1">
        <w:r w:rsidRPr="00A754BD">
          <w:rPr>
            <w:rStyle w:val="Hipercze"/>
          </w:rPr>
          <w:t>ec.europa.eu/budg/inforeuro/index#!/convertor</w:t>
        </w:r>
      </w:hyperlink>
      <w:r>
        <w:t>). The risk of exchange rate differences is borne by the Beneficiary.</w:t>
      </w:r>
    </w:p>
  </w:footnote>
  <w:footnote w:id="23">
    <w:p w14:paraId="07DE6E39" w14:textId="30286B1C" w:rsidR="00A90A52" w:rsidRDefault="00A90A52" w:rsidP="00CB1FF0">
      <w:pPr>
        <w:pStyle w:val="Tekstprzypisudolnego"/>
      </w:pPr>
      <w:r>
        <w:rPr>
          <w:rStyle w:val="Odwoanieprzypisudolnego"/>
        </w:rPr>
        <w:footnoteRef/>
      </w:r>
      <w:r w:rsidR="00A20078">
        <w:t xml:space="preserve"> </w:t>
      </w:r>
      <w:r>
        <w:t>An option should be selected depending on the type of Beneficiary</w:t>
      </w:r>
      <w:r w:rsidR="00A20078">
        <w:t>.</w:t>
      </w:r>
    </w:p>
  </w:footnote>
  <w:footnote w:id="24">
    <w:p w14:paraId="2B79FC5F" w14:textId="5E328C7D" w:rsidR="00A90A52" w:rsidRDefault="00A90A52" w:rsidP="00CB1FF0">
      <w:pPr>
        <w:pStyle w:val="Tekstprzypisudolnego"/>
      </w:pPr>
      <w:r>
        <w:rPr>
          <w:rStyle w:val="Odwoanieprzypisudolnego"/>
        </w:rPr>
        <w:footnoteRef/>
      </w:r>
      <w:r w:rsidR="00A20078">
        <w:t xml:space="preserve"> </w:t>
      </w:r>
      <w:r>
        <w:t>An optio</w:t>
      </w:r>
      <w:r w:rsidR="00D344D8">
        <w:t>n</w:t>
      </w:r>
      <w:r>
        <w:t xml:space="preserve"> should be selected depending on the type of Beneficiary</w:t>
      </w:r>
      <w:r w:rsidR="00A20078">
        <w:t>.</w:t>
      </w:r>
    </w:p>
  </w:footnote>
  <w:footnote w:id="25">
    <w:p w14:paraId="334160FB" w14:textId="45E9A1AC"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Participants of supported activities - external entities whose personal data has been included in the Proposal for Cooperation Development Support  and the payment</w:t>
      </w:r>
      <w:r w:rsidR="009A6173">
        <w:t xml:space="preserve"> </w:t>
      </w:r>
      <w:r>
        <w:rPr>
          <w:rStyle w:val="Odwoanieprzypisudolnego"/>
          <w:vertAlign w:val="baseline"/>
        </w:rPr>
        <w:t>request</w:t>
      </w:r>
      <w:r w:rsidR="009A6173">
        <w:rPr>
          <w:rStyle w:val="Odwoanieprzypisudolnego"/>
          <w:vertAlign w:val="baseline"/>
        </w:rPr>
        <w:t>.</w:t>
      </w:r>
    </w:p>
  </w:footnote>
  <w:footnote w:id="26">
    <w:p w14:paraId="3432E790" w14:textId="7F347213" w:rsidR="00FC45C0" w:rsidRPr="00FC45C0" w:rsidRDefault="00FC45C0" w:rsidP="00CB1FF0">
      <w:pPr>
        <w:pStyle w:val="Tekstprzypisudolnego"/>
      </w:pPr>
      <w:r>
        <w:rPr>
          <w:rStyle w:val="Odwoanieprzypisudolnego"/>
        </w:rPr>
        <w:footnoteRef/>
      </w:r>
      <w:r>
        <w:t xml:space="preserve"> </w:t>
      </w:r>
      <w:r w:rsidRPr="00FC45C0">
        <w:t>Whenever working days</w:t>
      </w:r>
      <w:r>
        <w:t xml:space="preserve"> are mentioned in the Agreement</w:t>
      </w:r>
      <w:r w:rsidRPr="00FC45C0">
        <w:t xml:space="preserve">, </w:t>
      </w:r>
      <w:r>
        <w:t xml:space="preserve">that shall mean </w:t>
      </w:r>
      <w:r w:rsidRPr="00FC45C0">
        <w:t>days from Monday to Friday, excluding non-working days pursuant to the Act of 18 January 1951 on non-working days (Journal of Laws of 2020, item 1920)</w:t>
      </w:r>
      <w:r>
        <w:t>.</w:t>
      </w:r>
    </w:p>
  </w:footnote>
  <w:footnote w:id="27">
    <w:p w14:paraId="5A97D0BF" w14:textId="0CD2168F" w:rsidR="005D1226" w:rsidRDefault="005D1226" w:rsidP="00CB1FF0">
      <w:pPr>
        <w:pStyle w:val="Tekstprzypisudolnego"/>
      </w:pPr>
      <w:r>
        <w:rPr>
          <w:rStyle w:val="Odwoanieprzypisudolnego"/>
        </w:rPr>
        <w:footnoteRef/>
      </w:r>
      <w:r>
        <w:t>Delete in the case of concluding the Agreement in electronic form and insert the provision "The Agreement was concluded in electronic form."</w:t>
      </w:r>
    </w:p>
  </w:footnote>
  <w:footnote w:id="28">
    <w:p w14:paraId="6E3245F0" w14:textId="60B65CF4"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 w:id="29">
    <w:p w14:paraId="19B1F057" w14:textId="401E9155"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43FC" w14:textId="54CC9CA8" w:rsidR="00973C87" w:rsidRPr="0028617E" w:rsidRDefault="00973C87" w:rsidP="00A76661">
    <w:pPr>
      <w:pStyle w:val="Nagwek"/>
    </w:pPr>
    <w:r>
      <w:rPr>
        <w:noProof/>
      </w:rPr>
      <w:drawing>
        <wp:inline distT="0" distB="0" distL="0" distR="0" wp14:anchorId="1E688F24" wp14:editId="0E790BF6">
          <wp:extent cx="5781675" cy="6381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638175"/>
                  </a:xfrm>
                  <a:prstGeom prst="rect">
                    <a:avLst/>
                  </a:prstGeom>
                  <a:noFill/>
                  <a:ln>
                    <a:noFill/>
                  </a:ln>
                </pic:spPr>
              </pic:pic>
            </a:graphicData>
          </a:graphic>
        </wp:inline>
      </w:drawing>
    </w:r>
  </w:p>
  <w:p w14:paraId="7A79EA0B" w14:textId="77777777" w:rsidR="00973C87" w:rsidRPr="007A310E" w:rsidRDefault="00973C87" w:rsidP="00A76661">
    <w:pPr>
      <w:pStyle w:val="Nagwek"/>
    </w:pPr>
  </w:p>
  <w:p w14:paraId="32149D7C" w14:textId="77777777" w:rsidR="00973C87" w:rsidRDefault="00973C8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BF"/>
    <w:multiLevelType w:val="hybridMultilevel"/>
    <w:tmpl w:val="CD141C88"/>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 w15:restartNumberingAfterBreak="0">
    <w:nsid w:val="01C22E8D"/>
    <w:multiLevelType w:val="hybridMultilevel"/>
    <w:tmpl w:val="F6525910"/>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51C83"/>
    <w:multiLevelType w:val="hybridMultilevel"/>
    <w:tmpl w:val="0B623254"/>
    <w:lvl w:ilvl="0" w:tplc="3828B4D4">
      <w:start w:val="1"/>
      <w:numFmt w:val="decimal"/>
      <w:lvlText w:val="%1."/>
      <w:lvlJc w:val="left"/>
      <w:pPr>
        <w:ind w:left="399" w:hanging="284"/>
      </w:pPr>
      <w:rPr>
        <w:rFonts w:hint="default"/>
        <w:spacing w:val="-9"/>
        <w:w w:val="100"/>
        <w:lang w:val="pl-PL" w:eastAsia="pl-PL" w:bidi="pl-PL"/>
      </w:rPr>
    </w:lvl>
    <w:lvl w:ilvl="1" w:tplc="C5701174">
      <w:start w:val="1"/>
      <w:numFmt w:val="decimal"/>
      <w:lvlText w:val="%2)"/>
      <w:lvlJc w:val="left"/>
      <w:pPr>
        <w:ind w:left="682" w:hanging="284"/>
      </w:pPr>
      <w:rPr>
        <w:rFonts w:hint="default"/>
        <w:w w:val="100"/>
        <w:lang w:val="pl-PL" w:eastAsia="pl-PL" w:bidi="pl-PL"/>
      </w:rPr>
    </w:lvl>
    <w:lvl w:ilvl="2" w:tplc="CBC8608E">
      <w:numFmt w:val="bullet"/>
      <w:lvlText w:val="•"/>
      <w:lvlJc w:val="left"/>
      <w:pPr>
        <w:ind w:left="1636" w:hanging="284"/>
      </w:pPr>
      <w:rPr>
        <w:rFonts w:hint="default"/>
        <w:lang w:val="pl-PL" w:eastAsia="pl-PL" w:bidi="pl-PL"/>
      </w:rPr>
    </w:lvl>
    <w:lvl w:ilvl="3" w:tplc="A09AD9D8">
      <w:numFmt w:val="bullet"/>
      <w:lvlText w:val="•"/>
      <w:lvlJc w:val="left"/>
      <w:pPr>
        <w:ind w:left="2592" w:hanging="284"/>
      </w:pPr>
      <w:rPr>
        <w:rFonts w:hint="default"/>
        <w:lang w:val="pl-PL" w:eastAsia="pl-PL" w:bidi="pl-PL"/>
      </w:rPr>
    </w:lvl>
    <w:lvl w:ilvl="4" w:tplc="C5783036">
      <w:numFmt w:val="bullet"/>
      <w:lvlText w:val="•"/>
      <w:lvlJc w:val="left"/>
      <w:pPr>
        <w:ind w:left="3548" w:hanging="284"/>
      </w:pPr>
      <w:rPr>
        <w:rFonts w:hint="default"/>
        <w:lang w:val="pl-PL" w:eastAsia="pl-PL" w:bidi="pl-PL"/>
      </w:rPr>
    </w:lvl>
    <w:lvl w:ilvl="5" w:tplc="D22A49FA">
      <w:numFmt w:val="bullet"/>
      <w:lvlText w:val="•"/>
      <w:lvlJc w:val="left"/>
      <w:pPr>
        <w:ind w:left="4505" w:hanging="284"/>
      </w:pPr>
      <w:rPr>
        <w:rFonts w:hint="default"/>
        <w:lang w:val="pl-PL" w:eastAsia="pl-PL" w:bidi="pl-PL"/>
      </w:rPr>
    </w:lvl>
    <w:lvl w:ilvl="6" w:tplc="7B8C2CB6">
      <w:numFmt w:val="bullet"/>
      <w:lvlText w:val="•"/>
      <w:lvlJc w:val="left"/>
      <w:pPr>
        <w:ind w:left="5461" w:hanging="284"/>
      </w:pPr>
      <w:rPr>
        <w:rFonts w:hint="default"/>
        <w:lang w:val="pl-PL" w:eastAsia="pl-PL" w:bidi="pl-PL"/>
      </w:rPr>
    </w:lvl>
    <w:lvl w:ilvl="7" w:tplc="C380C12E">
      <w:numFmt w:val="bullet"/>
      <w:lvlText w:val="•"/>
      <w:lvlJc w:val="left"/>
      <w:pPr>
        <w:ind w:left="6417" w:hanging="284"/>
      </w:pPr>
      <w:rPr>
        <w:rFonts w:hint="default"/>
        <w:lang w:val="pl-PL" w:eastAsia="pl-PL" w:bidi="pl-PL"/>
      </w:rPr>
    </w:lvl>
    <w:lvl w:ilvl="8" w:tplc="AE1ACEE4">
      <w:numFmt w:val="bullet"/>
      <w:lvlText w:val="•"/>
      <w:lvlJc w:val="left"/>
      <w:pPr>
        <w:ind w:left="7373" w:hanging="284"/>
      </w:pPr>
      <w:rPr>
        <w:rFonts w:hint="default"/>
        <w:lang w:val="pl-PL" w:eastAsia="pl-PL" w:bidi="pl-PL"/>
      </w:rPr>
    </w:lvl>
  </w:abstractNum>
  <w:abstractNum w:abstractNumId="3" w15:restartNumberingAfterBreak="0">
    <w:nsid w:val="062E335F"/>
    <w:multiLevelType w:val="hybridMultilevel"/>
    <w:tmpl w:val="07605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9C1ABE"/>
    <w:multiLevelType w:val="hybridMultilevel"/>
    <w:tmpl w:val="2BE07D58"/>
    <w:lvl w:ilvl="0" w:tplc="B380AEE0">
      <w:start w:val="1"/>
      <w:numFmt w:val="lowerLetter"/>
      <w:lvlText w:val="%1)"/>
      <w:lvlJc w:val="left"/>
      <w:pPr>
        <w:ind w:left="1440" w:hanging="360"/>
      </w:pPr>
      <w:rPr>
        <w:rFonts w:ascii="Calibri" w:hAnsi="Calibri" w:cs="Calibri" w:hint="default"/>
      </w:rPr>
    </w:lvl>
    <w:lvl w:ilvl="1" w:tplc="B380AEE0">
      <w:start w:val="1"/>
      <w:numFmt w:val="lowerLetter"/>
      <w:lvlText w:val="%2)"/>
      <w:lvlJc w:val="left"/>
      <w:pPr>
        <w:ind w:left="2160" w:hanging="360"/>
      </w:pPr>
      <w:rPr>
        <w:rFonts w:ascii="Calibri"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8816758"/>
    <w:multiLevelType w:val="hybridMultilevel"/>
    <w:tmpl w:val="E7CC0B3A"/>
    <w:lvl w:ilvl="0" w:tplc="20F01850">
      <w:start w:val="1"/>
      <w:numFmt w:val="decimal"/>
      <w:lvlText w:val="%1."/>
      <w:lvlJc w:val="left"/>
      <w:pPr>
        <w:ind w:left="476" w:hanging="360"/>
      </w:pPr>
      <w:rPr>
        <w:rFonts w:ascii="Calibri" w:eastAsia="Calibri" w:hAnsi="Calibri" w:cs="Calibri" w:hint="default"/>
        <w:spacing w:val="-2"/>
        <w:w w:val="100"/>
        <w:sz w:val="24"/>
        <w:szCs w:val="24"/>
        <w:lang w:val="pl-PL" w:eastAsia="pl-PL" w:bidi="pl-PL"/>
      </w:rPr>
    </w:lvl>
    <w:lvl w:ilvl="1" w:tplc="FD729B94">
      <w:numFmt w:val="bullet"/>
      <w:lvlText w:val="•"/>
      <w:lvlJc w:val="left"/>
      <w:pPr>
        <w:ind w:left="1360" w:hanging="360"/>
      </w:pPr>
      <w:rPr>
        <w:rFonts w:hint="default"/>
        <w:lang w:val="pl-PL" w:eastAsia="pl-PL" w:bidi="pl-PL"/>
      </w:rPr>
    </w:lvl>
    <w:lvl w:ilvl="2" w:tplc="2348D45C">
      <w:numFmt w:val="bullet"/>
      <w:lvlText w:val="•"/>
      <w:lvlJc w:val="left"/>
      <w:pPr>
        <w:ind w:left="2241" w:hanging="360"/>
      </w:pPr>
      <w:rPr>
        <w:rFonts w:hint="default"/>
        <w:lang w:val="pl-PL" w:eastAsia="pl-PL" w:bidi="pl-PL"/>
      </w:rPr>
    </w:lvl>
    <w:lvl w:ilvl="3" w:tplc="58CCE590">
      <w:numFmt w:val="bullet"/>
      <w:lvlText w:val="•"/>
      <w:lvlJc w:val="left"/>
      <w:pPr>
        <w:ind w:left="3121" w:hanging="360"/>
      </w:pPr>
      <w:rPr>
        <w:rFonts w:hint="default"/>
        <w:lang w:val="pl-PL" w:eastAsia="pl-PL" w:bidi="pl-PL"/>
      </w:rPr>
    </w:lvl>
    <w:lvl w:ilvl="4" w:tplc="843EE208">
      <w:numFmt w:val="bullet"/>
      <w:lvlText w:val="•"/>
      <w:lvlJc w:val="left"/>
      <w:pPr>
        <w:ind w:left="4002" w:hanging="360"/>
      </w:pPr>
      <w:rPr>
        <w:rFonts w:hint="default"/>
        <w:lang w:val="pl-PL" w:eastAsia="pl-PL" w:bidi="pl-PL"/>
      </w:rPr>
    </w:lvl>
    <w:lvl w:ilvl="5" w:tplc="D51650A4">
      <w:numFmt w:val="bullet"/>
      <w:lvlText w:val="•"/>
      <w:lvlJc w:val="left"/>
      <w:pPr>
        <w:ind w:left="4883" w:hanging="360"/>
      </w:pPr>
      <w:rPr>
        <w:rFonts w:hint="default"/>
        <w:lang w:val="pl-PL" w:eastAsia="pl-PL" w:bidi="pl-PL"/>
      </w:rPr>
    </w:lvl>
    <w:lvl w:ilvl="6" w:tplc="23E21AC6">
      <w:numFmt w:val="bullet"/>
      <w:lvlText w:val="•"/>
      <w:lvlJc w:val="left"/>
      <w:pPr>
        <w:ind w:left="5763" w:hanging="360"/>
      </w:pPr>
      <w:rPr>
        <w:rFonts w:hint="default"/>
        <w:lang w:val="pl-PL" w:eastAsia="pl-PL" w:bidi="pl-PL"/>
      </w:rPr>
    </w:lvl>
    <w:lvl w:ilvl="7" w:tplc="9C784E8A">
      <w:numFmt w:val="bullet"/>
      <w:lvlText w:val="•"/>
      <w:lvlJc w:val="left"/>
      <w:pPr>
        <w:ind w:left="6644" w:hanging="360"/>
      </w:pPr>
      <w:rPr>
        <w:rFonts w:hint="default"/>
        <w:lang w:val="pl-PL" w:eastAsia="pl-PL" w:bidi="pl-PL"/>
      </w:rPr>
    </w:lvl>
    <w:lvl w:ilvl="8" w:tplc="888A9EB2">
      <w:numFmt w:val="bullet"/>
      <w:lvlText w:val="•"/>
      <w:lvlJc w:val="left"/>
      <w:pPr>
        <w:ind w:left="7525" w:hanging="360"/>
      </w:pPr>
      <w:rPr>
        <w:rFonts w:hint="default"/>
        <w:lang w:val="pl-PL" w:eastAsia="pl-PL" w:bidi="pl-PL"/>
      </w:rPr>
    </w:lvl>
  </w:abstractNum>
  <w:abstractNum w:abstractNumId="7" w15:restartNumberingAfterBreak="0">
    <w:nsid w:val="0B2D7E41"/>
    <w:multiLevelType w:val="hybridMultilevel"/>
    <w:tmpl w:val="91828C3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C291FB2"/>
    <w:multiLevelType w:val="hybridMultilevel"/>
    <w:tmpl w:val="72C216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E23137B"/>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947C62"/>
    <w:multiLevelType w:val="hybridMultilevel"/>
    <w:tmpl w:val="4218E24C"/>
    <w:lvl w:ilvl="0" w:tplc="36D4E16C">
      <w:start w:val="1"/>
      <w:numFmt w:val="decimal"/>
      <w:lvlText w:val="%1."/>
      <w:lvlJc w:val="left"/>
      <w:pPr>
        <w:ind w:left="474" w:hanging="358"/>
      </w:pPr>
      <w:rPr>
        <w:rFonts w:hint="default"/>
        <w:w w:val="100"/>
        <w:lang w:val="pl-PL" w:eastAsia="pl-PL" w:bidi="pl-PL"/>
      </w:rPr>
    </w:lvl>
    <w:lvl w:ilvl="1" w:tplc="6DA8624C">
      <w:start w:val="1"/>
      <w:numFmt w:val="decimal"/>
      <w:lvlText w:val="%2)"/>
      <w:lvlJc w:val="left"/>
      <w:pPr>
        <w:ind w:left="968" w:hanging="425"/>
      </w:pPr>
      <w:rPr>
        <w:rFonts w:ascii="Calibri" w:eastAsia="Calibri" w:hAnsi="Calibri" w:cs="Calibri" w:hint="default"/>
        <w:spacing w:val="-3"/>
        <w:w w:val="100"/>
        <w:sz w:val="24"/>
        <w:szCs w:val="24"/>
        <w:lang w:val="pl-PL" w:eastAsia="pl-PL" w:bidi="pl-PL"/>
      </w:rPr>
    </w:lvl>
    <w:lvl w:ilvl="2" w:tplc="89946956">
      <w:numFmt w:val="bullet"/>
      <w:lvlText w:val="•"/>
      <w:lvlJc w:val="left"/>
      <w:pPr>
        <w:ind w:left="960" w:hanging="425"/>
      </w:pPr>
      <w:rPr>
        <w:rFonts w:hint="default"/>
        <w:lang w:val="pl-PL" w:eastAsia="pl-PL" w:bidi="pl-PL"/>
      </w:rPr>
    </w:lvl>
    <w:lvl w:ilvl="3" w:tplc="A7ACFA70">
      <w:numFmt w:val="bullet"/>
      <w:lvlText w:val="•"/>
      <w:lvlJc w:val="left"/>
      <w:pPr>
        <w:ind w:left="2000" w:hanging="425"/>
      </w:pPr>
      <w:rPr>
        <w:rFonts w:hint="default"/>
        <w:lang w:val="pl-PL" w:eastAsia="pl-PL" w:bidi="pl-PL"/>
      </w:rPr>
    </w:lvl>
    <w:lvl w:ilvl="4" w:tplc="31143D2A">
      <w:numFmt w:val="bullet"/>
      <w:lvlText w:val="•"/>
      <w:lvlJc w:val="left"/>
      <w:pPr>
        <w:ind w:left="3041" w:hanging="425"/>
      </w:pPr>
      <w:rPr>
        <w:rFonts w:hint="default"/>
        <w:lang w:val="pl-PL" w:eastAsia="pl-PL" w:bidi="pl-PL"/>
      </w:rPr>
    </w:lvl>
    <w:lvl w:ilvl="5" w:tplc="D2848AB2">
      <w:numFmt w:val="bullet"/>
      <w:lvlText w:val="•"/>
      <w:lvlJc w:val="left"/>
      <w:pPr>
        <w:ind w:left="4082" w:hanging="425"/>
      </w:pPr>
      <w:rPr>
        <w:rFonts w:hint="default"/>
        <w:lang w:val="pl-PL" w:eastAsia="pl-PL" w:bidi="pl-PL"/>
      </w:rPr>
    </w:lvl>
    <w:lvl w:ilvl="6" w:tplc="5AE69438">
      <w:numFmt w:val="bullet"/>
      <w:lvlText w:val="•"/>
      <w:lvlJc w:val="left"/>
      <w:pPr>
        <w:ind w:left="5123" w:hanging="425"/>
      </w:pPr>
      <w:rPr>
        <w:rFonts w:hint="default"/>
        <w:lang w:val="pl-PL" w:eastAsia="pl-PL" w:bidi="pl-PL"/>
      </w:rPr>
    </w:lvl>
    <w:lvl w:ilvl="7" w:tplc="94AE786C">
      <w:numFmt w:val="bullet"/>
      <w:lvlText w:val="•"/>
      <w:lvlJc w:val="left"/>
      <w:pPr>
        <w:ind w:left="6164" w:hanging="425"/>
      </w:pPr>
      <w:rPr>
        <w:rFonts w:hint="default"/>
        <w:lang w:val="pl-PL" w:eastAsia="pl-PL" w:bidi="pl-PL"/>
      </w:rPr>
    </w:lvl>
    <w:lvl w:ilvl="8" w:tplc="6E040D12">
      <w:numFmt w:val="bullet"/>
      <w:lvlText w:val="•"/>
      <w:lvlJc w:val="left"/>
      <w:pPr>
        <w:ind w:left="7204" w:hanging="425"/>
      </w:pPr>
      <w:rPr>
        <w:rFonts w:hint="default"/>
        <w:lang w:val="pl-PL" w:eastAsia="pl-PL" w:bidi="pl-PL"/>
      </w:rPr>
    </w:lvl>
  </w:abstractNum>
  <w:abstractNum w:abstractNumId="11" w15:restartNumberingAfterBreak="0">
    <w:nsid w:val="0F73680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DA241A"/>
    <w:multiLevelType w:val="hybridMultilevel"/>
    <w:tmpl w:val="7D9C3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4D3856"/>
    <w:multiLevelType w:val="hybridMultilevel"/>
    <w:tmpl w:val="AE50E726"/>
    <w:lvl w:ilvl="0" w:tplc="31F86BE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3C52D3B"/>
    <w:multiLevelType w:val="hybridMultilevel"/>
    <w:tmpl w:val="E7C86B26"/>
    <w:lvl w:ilvl="0" w:tplc="1A3E3B16">
      <w:start w:val="1"/>
      <w:numFmt w:val="decimal"/>
      <w:lvlText w:val="%1."/>
      <w:lvlJc w:val="left"/>
      <w:pPr>
        <w:ind w:left="474" w:hanging="358"/>
      </w:pPr>
      <w:rPr>
        <w:rFonts w:hint="default"/>
        <w:w w:val="100"/>
        <w:lang w:val="pl-PL" w:eastAsia="pl-PL" w:bidi="pl-PL"/>
      </w:rPr>
    </w:lvl>
    <w:lvl w:ilvl="1" w:tplc="07663A72">
      <w:start w:val="1"/>
      <w:numFmt w:val="decimal"/>
      <w:lvlText w:val="%2)"/>
      <w:lvlJc w:val="left"/>
      <w:pPr>
        <w:ind w:left="836" w:hanging="360"/>
      </w:pPr>
      <w:rPr>
        <w:rFonts w:ascii="Calibri" w:eastAsia="Calibri" w:hAnsi="Calibri" w:cs="Calibri" w:hint="default"/>
        <w:spacing w:val="-3"/>
        <w:w w:val="100"/>
        <w:sz w:val="24"/>
        <w:szCs w:val="24"/>
        <w:lang w:val="pl-PL" w:eastAsia="pl-PL" w:bidi="pl-PL"/>
      </w:rPr>
    </w:lvl>
    <w:lvl w:ilvl="2" w:tplc="AED246B8">
      <w:numFmt w:val="bullet"/>
      <w:lvlText w:val="•"/>
      <w:lvlJc w:val="left"/>
      <w:pPr>
        <w:ind w:left="1778" w:hanging="360"/>
      </w:pPr>
      <w:rPr>
        <w:rFonts w:hint="default"/>
        <w:lang w:val="pl-PL" w:eastAsia="pl-PL" w:bidi="pl-PL"/>
      </w:rPr>
    </w:lvl>
    <w:lvl w:ilvl="3" w:tplc="812C0674">
      <w:numFmt w:val="bullet"/>
      <w:lvlText w:val="•"/>
      <w:lvlJc w:val="left"/>
      <w:pPr>
        <w:ind w:left="2716" w:hanging="360"/>
      </w:pPr>
      <w:rPr>
        <w:rFonts w:hint="default"/>
        <w:lang w:val="pl-PL" w:eastAsia="pl-PL" w:bidi="pl-PL"/>
      </w:rPr>
    </w:lvl>
    <w:lvl w:ilvl="4" w:tplc="F642E2E4">
      <w:numFmt w:val="bullet"/>
      <w:lvlText w:val="•"/>
      <w:lvlJc w:val="left"/>
      <w:pPr>
        <w:ind w:left="3655" w:hanging="360"/>
      </w:pPr>
      <w:rPr>
        <w:rFonts w:hint="default"/>
        <w:lang w:val="pl-PL" w:eastAsia="pl-PL" w:bidi="pl-PL"/>
      </w:rPr>
    </w:lvl>
    <w:lvl w:ilvl="5" w:tplc="00A27DE6">
      <w:numFmt w:val="bullet"/>
      <w:lvlText w:val="•"/>
      <w:lvlJc w:val="left"/>
      <w:pPr>
        <w:ind w:left="4593" w:hanging="360"/>
      </w:pPr>
      <w:rPr>
        <w:rFonts w:hint="default"/>
        <w:lang w:val="pl-PL" w:eastAsia="pl-PL" w:bidi="pl-PL"/>
      </w:rPr>
    </w:lvl>
    <w:lvl w:ilvl="6" w:tplc="4922171C">
      <w:numFmt w:val="bullet"/>
      <w:lvlText w:val="•"/>
      <w:lvlJc w:val="left"/>
      <w:pPr>
        <w:ind w:left="5532" w:hanging="360"/>
      </w:pPr>
      <w:rPr>
        <w:rFonts w:hint="default"/>
        <w:lang w:val="pl-PL" w:eastAsia="pl-PL" w:bidi="pl-PL"/>
      </w:rPr>
    </w:lvl>
    <w:lvl w:ilvl="7" w:tplc="DF5EDE0A">
      <w:numFmt w:val="bullet"/>
      <w:lvlText w:val="•"/>
      <w:lvlJc w:val="left"/>
      <w:pPr>
        <w:ind w:left="6470" w:hanging="360"/>
      </w:pPr>
      <w:rPr>
        <w:rFonts w:hint="default"/>
        <w:lang w:val="pl-PL" w:eastAsia="pl-PL" w:bidi="pl-PL"/>
      </w:rPr>
    </w:lvl>
    <w:lvl w:ilvl="8" w:tplc="C3088E7C">
      <w:numFmt w:val="bullet"/>
      <w:lvlText w:val="•"/>
      <w:lvlJc w:val="left"/>
      <w:pPr>
        <w:ind w:left="7409" w:hanging="360"/>
      </w:pPr>
      <w:rPr>
        <w:rFonts w:hint="default"/>
        <w:lang w:val="pl-PL" w:eastAsia="pl-PL" w:bidi="pl-PL"/>
      </w:rPr>
    </w:lvl>
  </w:abstractNum>
  <w:abstractNum w:abstractNumId="15" w15:restartNumberingAfterBreak="0">
    <w:nsid w:val="16C65AF3"/>
    <w:multiLevelType w:val="hybridMultilevel"/>
    <w:tmpl w:val="6FC8A850"/>
    <w:lvl w:ilvl="0" w:tplc="BFC454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7E14160"/>
    <w:multiLevelType w:val="hybridMultilevel"/>
    <w:tmpl w:val="60980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F43167"/>
    <w:multiLevelType w:val="hybridMultilevel"/>
    <w:tmpl w:val="ECF650B6"/>
    <w:lvl w:ilvl="0" w:tplc="04150011">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8" w15:restartNumberingAfterBreak="0">
    <w:nsid w:val="19DF23A9"/>
    <w:multiLevelType w:val="hybridMultilevel"/>
    <w:tmpl w:val="69627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1D5683"/>
    <w:multiLevelType w:val="hybridMultilevel"/>
    <w:tmpl w:val="35EE59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857EAD"/>
    <w:multiLevelType w:val="hybridMultilevel"/>
    <w:tmpl w:val="F93E6E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4D23E77"/>
    <w:multiLevelType w:val="hybridMultilevel"/>
    <w:tmpl w:val="3EEC3FA4"/>
    <w:lvl w:ilvl="0" w:tplc="0809000F">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532714"/>
    <w:multiLevelType w:val="hybridMultilevel"/>
    <w:tmpl w:val="B0229458"/>
    <w:lvl w:ilvl="0" w:tplc="04150011">
      <w:start w:val="1"/>
      <w:numFmt w:val="decimal"/>
      <w:lvlText w:val="%1)"/>
      <w:lvlJc w:val="left"/>
      <w:pPr>
        <w:tabs>
          <w:tab w:val="num" w:pos="786"/>
        </w:tabs>
        <w:ind w:left="783" w:hanging="357"/>
      </w:pPr>
      <w:rPr>
        <w:rFonts w:hint="default"/>
      </w:rPr>
    </w:lvl>
    <w:lvl w:ilvl="1" w:tplc="FA7612C2">
      <w:start w:val="1"/>
      <w:numFmt w:val="decimal"/>
      <w:lvlText w:val="%2)"/>
      <w:lvlJc w:val="left"/>
      <w:pPr>
        <w:tabs>
          <w:tab w:val="num" w:pos="1866"/>
        </w:tabs>
        <w:ind w:left="1866" w:hanging="360"/>
      </w:pPr>
      <w:rPr>
        <w:rFonts w:ascii="Arial" w:eastAsia="Times New Roman" w:hAnsi="Arial" w:cs="Arial"/>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23" w15:restartNumberingAfterBreak="0">
    <w:nsid w:val="294C08DF"/>
    <w:multiLevelType w:val="hybridMultilevel"/>
    <w:tmpl w:val="0F185F58"/>
    <w:lvl w:ilvl="0" w:tplc="08090011">
      <w:start w:val="1"/>
      <w:numFmt w:val="decimal"/>
      <w:lvlText w:val="%1)"/>
      <w:lvlJc w:val="left"/>
      <w:pPr>
        <w:ind w:left="1440"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4" w15:restartNumberingAfterBreak="0">
    <w:nsid w:val="2BB91293"/>
    <w:multiLevelType w:val="hybridMultilevel"/>
    <w:tmpl w:val="B0B23910"/>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E6593E"/>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0D21C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D64ABF"/>
    <w:multiLevelType w:val="hybridMultilevel"/>
    <w:tmpl w:val="70029142"/>
    <w:lvl w:ilvl="0" w:tplc="5918861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FC26CD4"/>
    <w:multiLevelType w:val="hybridMultilevel"/>
    <w:tmpl w:val="94B42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0A53DD"/>
    <w:multiLevelType w:val="hybridMultilevel"/>
    <w:tmpl w:val="3F946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7D07DE"/>
    <w:multiLevelType w:val="hybridMultilevel"/>
    <w:tmpl w:val="26DE93DA"/>
    <w:lvl w:ilvl="0" w:tplc="0415000F">
      <w:start w:val="1"/>
      <w:numFmt w:val="decimal"/>
      <w:lvlText w:val="%1."/>
      <w:lvlJc w:val="left"/>
      <w:pPr>
        <w:ind w:left="340" w:hanging="360"/>
      </w:pPr>
    </w:lvl>
    <w:lvl w:ilvl="1" w:tplc="08090019">
      <w:start w:val="1"/>
      <w:numFmt w:val="lowerLetter"/>
      <w:lvlText w:val="%2."/>
      <w:lvlJc w:val="left"/>
      <w:pPr>
        <w:ind w:left="1060" w:hanging="360"/>
      </w:pPr>
    </w:lvl>
    <w:lvl w:ilvl="2" w:tplc="0809001B">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31" w15:restartNumberingAfterBreak="0">
    <w:nsid w:val="34352561"/>
    <w:multiLevelType w:val="hybridMultilevel"/>
    <w:tmpl w:val="551A2758"/>
    <w:lvl w:ilvl="0" w:tplc="C56E9DC8">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9D82327C">
      <w:start w:val="1"/>
      <w:numFmt w:val="decimal"/>
      <w:lvlText w:val="%2)"/>
      <w:lvlJc w:val="left"/>
      <w:pPr>
        <w:ind w:left="829" w:hanging="356"/>
      </w:pPr>
      <w:rPr>
        <w:rFonts w:ascii="Calibri" w:eastAsia="Calibri" w:hAnsi="Calibri" w:cs="Calibri" w:hint="default"/>
        <w:w w:val="100"/>
        <w:sz w:val="22"/>
        <w:szCs w:val="22"/>
        <w:lang w:val="pl-PL" w:eastAsia="pl-PL" w:bidi="pl-PL"/>
      </w:rPr>
    </w:lvl>
    <w:lvl w:ilvl="2" w:tplc="28B062BC">
      <w:numFmt w:val="bullet"/>
      <w:lvlText w:val="•"/>
      <w:lvlJc w:val="left"/>
      <w:pPr>
        <w:ind w:left="1760" w:hanging="356"/>
      </w:pPr>
      <w:rPr>
        <w:rFonts w:hint="default"/>
        <w:lang w:val="pl-PL" w:eastAsia="pl-PL" w:bidi="pl-PL"/>
      </w:rPr>
    </w:lvl>
    <w:lvl w:ilvl="3" w:tplc="26B2FC4A">
      <w:numFmt w:val="bullet"/>
      <w:lvlText w:val="•"/>
      <w:lvlJc w:val="left"/>
      <w:pPr>
        <w:ind w:left="2701" w:hanging="356"/>
      </w:pPr>
      <w:rPr>
        <w:rFonts w:hint="default"/>
        <w:lang w:val="pl-PL" w:eastAsia="pl-PL" w:bidi="pl-PL"/>
      </w:rPr>
    </w:lvl>
    <w:lvl w:ilvl="4" w:tplc="25B85BB2">
      <w:numFmt w:val="bullet"/>
      <w:lvlText w:val="•"/>
      <w:lvlJc w:val="left"/>
      <w:pPr>
        <w:ind w:left="3642" w:hanging="356"/>
      </w:pPr>
      <w:rPr>
        <w:rFonts w:hint="default"/>
        <w:lang w:val="pl-PL" w:eastAsia="pl-PL" w:bidi="pl-PL"/>
      </w:rPr>
    </w:lvl>
    <w:lvl w:ilvl="5" w:tplc="18528070">
      <w:numFmt w:val="bullet"/>
      <w:lvlText w:val="•"/>
      <w:lvlJc w:val="left"/>
      <w:pPr>
        <w:ind w:left="4582" w:hanging="356"/>
      </w:pPr>
      <w:rPr>
        <w:rFonts w:hint="default"/>
        <w:lang w:val="pl-PL" w:eastAsia="pl-PL" w:bidi="pl-PL"/>
      </w:rPr>
    </w:lvl>
    <w:lvl w:ilvl="6" w:tplc="E3F82378">
      <w:numFmt w:val="bullet"/>
      <w:lvlText w:val="•"/>
      <w:lvlJc w:val="left"/>
      <w:pPr>
        <w:ind w:left="5523" w:hanging="356"/>
      </w:pPr>
      <w:rPr>
        <w:rFonts w:hint="default"/>
        <w:lang w:val="pl-PL" w:eastAsia="pl-PL" w:bidi="pl-PL"/>
      </w:rPr>
    </w:lvl>
    <w:lvl w:ilvl="7" w:tplc="07E43A1C">
      <w:numFmt w:val="bullet"/>
      <w:lvlText w:val="•"/>
      <w:lvlJc w:val="left"/>
      <w:pPr>
        <w:ind w:left="6464" w:hanging="356"/>
      </w:pPr>
      <w:rPr>
        <w:rFonts w:hint="default"/>
        <w:lang w:val="pl-PL" w:eastAsia="pl-PL" w:bidi="pl-PL"/>
      </w:rPr>
    </w:lvl>
    <w:lvl w:ilvl="8" w:tplc="9D2AD0C4">
      <w:numFmt w:val="bullet"/>
      <w:lvlText w:val="•"/>
      <w:lvlJc w:val="left"/>
      <w:pPr>
        <w:ind w:left="7404" w:hanging="356"/>
      </w:pPr>
      <w:rPr>
        <w:rFonts w:hint="default"/>
        <w:lang w:val="pl-PL" w:eastAsia="pl-PL" w:bidi="pl-PL"/>
      </w:rPr>
    </w:lvl>
  </w:abstractNum>
  <w:abstractNum w:abstractNumId="32" w15:restartNumberingAfterBreak="0">
    <w:nsid w:val="353730FC"/>
    <w:multiLevelType w:val="hybridMultilevel"/>
    <w:tmpl w:val="C7780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641A58"/>
    <w:multiLevelType w:val="hybridMultilevel"/>
    <w:tmpl w:val="BA668968"/>
    <w:lvl w:ilvl="0" w:tplc="D690CD7C">
      <w:start w:val="1"/>
      <w:numFmt w:val="decimal"/>
      <w:lvlText w:val="%1."/>
      <w:lvlJc w:val="left"/>
      <w:pPr>
        <w:ind w:left="474" w:hanging="358"/>
      </w:pPr>
      <w:rPr>
        <w:rFonts w:hint="default"/>
        <w:w w:val="100"/>
        <w:lang w:val="pl-PL" w:eastAsia="pl-PL" w:bidi="pl-PL"/>
      </w:rPr>
    </w:lvl>
    <w:lvl w:ilvl="1" w:tplc="B01214F2">
      <w:start w:val="1"/>
      <w:numFmt w:val="decimal"/>
      <w:lvlText w:val="%2)"/>
      <w:lvlJc w:val="left"/>
      <w:pPr>
        <w:ind w:left="836" w:hanging="360"/>
      </w:pPr>
      <w:rPr>
        <w:rFonts w:hint="default"/>
        <w:w w:val="100"/>
        <w:lang w:val="pl-PL" w:eastAsia="pl-PL" w:bidi="pl-PL"/>
      </w:rPr>
    </w:lvl>
    <w:lvl w:ilvl="2" w:tplc="D9648718">
      <w:numFmt w:val="bullet"/>
      <w:lvlText w:val="•"/>
      <w:lvlJc w:val="left"/>
      <w:pPr>
        <w:ind w:left="1778" w:hanging="360"/>
      </w:pPr>
      <w:rPr>
        <w:rFonts w:hint="default"/>
        <w:lang w:val="pl-PL" w:eastAsia="pl-PL" w:bidi="pl-PL"/>
      </w:rPr>
    </w:lvl>
    <w:lvl w:ilvl="3" w:tplc="081C7356">
      <w:numFmt w:val="bullet"/>
      <w:lvlText w:val="•"/>
      <w:lvlJc w:val="left"/>
      <w:pPr>
        <w:ind w:left="2716" w:hanging="360"/>
      </w:pPr>
      <w:rPr>
        <w:rFonts w:hint="default"/>
        <w:lang w:val="pl-PL" w:eastAsia="pl-PL" w:bidi="pl-PL"/>
      </w:rPr>
    </w:lvl>
    <w:lvl w:ilvl="4" w:tplc="1DDABDB2">
      <w:numFmt w:val="bullet"/>
      <w:lvlText w:val="•"/>
      <w:lvlJc w:val="left"/>
      <w:pPr>
        <w:ind w:left="3655" w:hanging="360"/>
      </w:pPr>
      <w:rPr>
        <w:rFonts w:hint="default"/>
        <w:lang w:val="pl-PL" w:eastAsia="pl-PL" w:bidi="pl-PL"/>
      </w:rPr>
    </w:lvl>
    <w:lvl w:ilvl="5" w:tplc="E9C83D14">
      <w:numFmt w:val="bullet"/>
      <w:lvlText w:val="•"/>
      <w:lvlJc w:val="left"/>
      <w:pPr>
        <w:ind w:left="4593" w:hanging="360"/>
      </w:pPr>
      <w:rPr>
        <w:rFonts w:hint="default"/>
        <w:lang w:val="pl-PL" w:eastAsia="pl-PL" w:bidi="pl-PL"/>
      </w:rPr>
    </w:lvl>
    <w:lvl w:ilvl="6" w:tplc="8D9E6BB8">
      <w:numFmt w:val="bullet"/>
      <w:lvlText w:val="•"/>
      <w:lvlJc w:val="left"/>
      <w:pPr>
        <w:ind w:left="5532" w:hanging="360"/>
      </w:pPr>
      <w:rPr>
        <w:rFonts w:hint="default"/>
        <w:lang w:val="pl-PL" w:eastAsia="pl-PL" w:bidi="pl-PL"/>
      </w:rPr>
    </w:lvl>
    <w:lvl w:ilvl="7" w:tplc="CF267BD4">
      <w:numFmt w:val="bullet"/>
      <w:lvlText w:val="•"/>
      <w:lvlJc w:val="left"/>
      <w:pPr>
        <w:ind w:left="6470" w:hanging="360"/>
      </w:pPr>
      <w:rPr>
        <w:rFonts w:hint="default"/>
        <w:lang w:val="pl-PL" w:eastAsia="pl-PL" w:bidi="pl-PL"/>
      </w:rPr>
    </w:lvl>
    <w:lvl w:ilvl="8" w:tplc="DB0E5FC2">
      <w:numFmt w:val="bullet"/>
      <w:lvlText w:val="•"/>
      <w:lvlJc w:val="left"/>
      <w:pPr>
        <w:ind w:left="7409" w:hanging="360"/>
      </w:pPr>
      <w:rPr>
        <w:rFonts w:hint="default"/>
        <w:lang w:val="pl-PL" w:eastAsia="pl-PL" w:bidi="pl-PL"/>
      </w:rPr>
    </w:lvl>
  </w:abstractNum>
  <w:abstractNum w:abstractNumId="34" w15:restartNumberingAfterBreak="0">
    <w:nsid w:val="392D2D24"/>
    <w:multiLevelType w:val="hybridMultilevel"/>
    <w:tmpl w:val="EFF42ADE"/>
    <w:lvl w:ilvl="0" w:tplc="ACB04FD8">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3A9D50F3"/>
    <w:multiLevelType w:val="hybridMultilevel"/>
    <w:tmpl w:val="72303160"/>
    <w:lvl w:ilvl="0" w:tplc="B23669E4">
      <w:start w:val="1"/>
      <w:numFmt w:val="decimal"/>
      <w:lvlText w:val="%1."/>
      <w:lvlJc w:val="left"/>
      <w:pPr>
        <w:ind w:left="474" w:hanging="358"/>
      </w:pPr>
      <w:rPr>
        <w:rFonts w:ascii="Calibri" w:eastAsia="Calibri" w:hAnsi="Calibri" w:cs="Calibri" w:hint="default"/>
        <w:spacing w:val="-4"/>
        <w:w w:val="100"/>
        <w:sz w:val="24"/>
        <w:szCs w:val="24"/>
        <w:lang w:val="pl-PL" w:eastAsia="pl-PL" w:bidi="pl-PL"/>
      </w:rPr>
    </w:lvl>
    <w:lvl w:ilvl="1" w:tplc="E848D4A0">
      <w:numFmt w:val="bullet"/>
      <w:lvlText w:val="•"/>
      <w:lvlJc w:val="left"/>
      <w:pPr>
        <w:ind w:left="1360" w:hanging="358"/>
      </w:pPr>
      <w:rPr>
        <w:rFonts w:hint="default"/>
        <w:lang w:val="pl-PL" w:eastAsia="pl-PL" w:bidi="pl-PL"/>
      </w:rPr>
    </w:lvl>
    <w:lvl w:ilvl="2" w:tplc="8C74EAC8">
      <w:numFmt w:val="bullet"/>
      <w:lvlText w:val="•"/>
      <w:lvlJc w:val="left"/>
      <w:pPr>
        <w:ind w:left="2241" w:hanging="358"/>
      </w:pPr>
      <w:rPr>
        <w:rFonts w:hint="default"/>
        <w:lang w:val="pl-PL" w:eastAsia="pl-PL" w:bidi="pl-PL"/>
      </w:rPr>
    </w:lvl>
    <w:lvl w:ilvl="3" w:tplc="93084318">
      <w:numFmt w:val="bullet"/>
      <w:lvlText w:val="•"/>
      <w:lvlJc w:val="left"/>
      <w:pPr>
        <w:ind w:left="3121" w:hanging="358"/>
      </w:pPr>
      <w:rPr>
        <w:rFonts w:hint="default"/>
        <w:lang w:val="pl-PL" w:eastAsia="pl-PL" w:bidi="pl-PL"/>
      </w:rPr>
    </w:lvl>
    <w:lvl w:ilvl="4" w:tplc="4A946478">
      <w:numFmt w:val="bullet"/>
      <w:lvlText w:val="•"/>
      <w:lvlJc w:val="left"/>
      <w:pPr>
        <w:ind w:left="4002" w:hanging="358"/>
      </w:pPr>
      <w:rPr>
        <w:rFonts w:hint="default"/>
        <w:lang w:val="pl-PL" w:eastAsia="pl-PL" w:bidi="pl-PL"/>
      </w:rPr>
    </w:lvl>
    <w:lvl w:ilvl="5" w:tplc="D1C0433E">
      <w:numFmt w:val="bullet"/>
      <w:lvlText w:val="•"/>
      <w:lvlJc w:val="left"/>
      <w:pPr>
        <w:ind w:left="4883" w:hanging="358"/>
      </w:pPr>
      <w:rPr>
        <w:rFonts w:hint="default"/>
        <w:lang w:val="pl-PL" w:eastAsia="pl-PL" w:bidi="pl-PL"/>
      </w:rPr>
    </w:lvl>
    <w:lvl w:ilvl="6" w:tplc="08BA2374">
      <w:numFmt w:val="bullet"/>
      <w:lvlText w:val="•"/>
      <w:lvlJc w:val="left"/>
      <w:pPr>
        <w:ind w:left="5763" w:hanging="358"/>
      </w:pPr>
      <w:rPr>
        <w:rFonts w:hint="default"/>
        <w:lang w:val="pl-PL" w:eastAsia="pl-PL" w:bidi="pl-PL"/>
      </w:rPr>
    </w:lvl>
    <w:lvl w:ilvl="7" w:tplc="62FCCD98">
      <w:numFmt w:val="bullet"/>
      <w:lvlText w:val="•"/>
      <w:lvlJc w:val="left"/>
      <w:pPr>
        <w:ind w:left="6644" w:hanging="358"/>
      </w:pPr>
      <w:rPr>
        <w:rFonts w:hint="default"/>
        <w:lang w:val="pl-PL" w:eastAsia="pl-PL" w:bidi="pl-PL"/>
      </w:rPr>
    </w:lvl>
    <w:lvl w:ilvl="8" w:tplc="B712E5F8">
      <w:numFmt w:val="bullet"/>
      <w:lvlText w:val="•"/>
      <w:lvlJc w:val="left"/>
      <w:pPr>
        <w:ind w:left="7525" w:hanging="358"/>
      </w:pPr>
      <w:rPr>
        <w:rFonts w:hint="default"/>
        <w:lang w:val="pl-PL" w:eastAsia="pl-PL" w:bidi="pl-PL"/>
      </w:rPr>
    </w:lvl>
  </w:abstractNum>
  <w:abstractNum w:abstractNumId="36" w15:restartNumberingAfterBreak="0">
    <w:nsid w:val="3B4E69B5"/>
    <w:multiLevelType w:val="hybridMultilevel"/>
    <w:tmpl w:val="0AB4F54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CF413F9"/>
    <w:multiLevelType w:val="hybridMultilevel"/>
    <w:tmpl w:val="CBF2C1A4"/>
    <w:lvl w:ilvl="0" w:tplc="227EC348">
      <w:start w:val="1"/>
      <w:numFmt w:val="decimal"/>
      <w:lvlText w:val="%1"/>
      <w:lvlJc w:val="left"/>
      <w:pPr>
        <w:ind w:left="474" w:hanging="178"/>
      </w:pPr>
      <w:rPr>
        <w:rFonts w:ascii="Calibri" w:eastAsia="Calibri" w:hAnsi="Calibri" w:cs="Calibri" w:hint="default"/>
        <w:w w:val="100"/>
        <w:sz w:val="24"/>
        <w:szCs w:val="24"/>
        <w:lang w:val="pl-PL" w:eastAsia="pl-PL" w:bidi="pl-PL"/>
      </w:rPr>
    </w:lvl>
    <w:lvl w:ilvl="1" w:tplc="3246FF9A">
      <w:numFmt w:val="bullet"/>
      <w:lvlText w:val="•"/>
      <w:lvlJc w:val="left"/>
      <w:pPr>
        <w:ind w:left="480" w:hanging="178"/>
      </w:pPr>
      <w:rPr>
        <w:rFonts w:hint="default"/>
        <w:lang w:val="pl-PL" w:eastAsia="pl-PL" w:bidi="pl-PL"/>
      </w:rPr>
    </w:lvl>
    <w:lvl w:ilvl="2" w:tplc="569ABBA6">
      <w:numFmt w:val="bullet"/>
      <w:lvlText w:val="•"/>
      <w:lvlJc w:val="left"/>
      <w:pPr>
        <w:ind w:left="1458" w:hanging="178"/>
      </w:pPr>
      <w:rPr>
        <w:rFonts w:hint="default"/>
        <w:lang w:val="pl-PL" w:eastAsia="pl-PL" w:bidi="pl-PL"/>
      </w:rPr>
    </w:lvl>
    <w:lvl w:ilvl="3" w:tplc="845C1E52">
      <w:numFmt w:val="bullet"/>
      <w:lvlText w:val="•"/>
      <w:lvlJc w:val="left"/>
      <w:pPr>
        <w:ind w:left="2436" w:hanging="178"/>
      </w:pPr>
      <w:rPr>
        <w:rFonts w:hint="default"/>
        <w:lang w:val="pl-PL" w:eastAsia="pl-PL" w:bidi="pl-PL"/>
      </w:rPr>
    </w:lvl>
    <w:lvl w:ilvl="4" w:tplc="A73056F0">
      <w:numFmt w:val="bullet"/>
      <w:lvlText w:val="•"/>
      <w:lvlJc w:val="left"/>
      <w:pPr>
        <w:ind w:left="3415" w:hanging="178"/>
      </w:pPr>
      <w:rPr>
        <w:rFonts w:hint="default"/>
        <w:lang w:val="pl-PL" w:eastAsia="pl-PL" w:bidi="pl-PL"/>
      </w:rPr>
    </w:lvl>
    <w:lvl w:ilvl="5" w:tplc="97CE3E60">
      <w:numFmt w:val="bullet"/>
      <w:lvlText w:val="•"/>
      <w:lvlJc w:val="left"/>
      <w:pPr>
        <w:ind w:left="4393" w:hanging="178"/>
      </w:pPr>
      <w:rPr>
        <w:rFonts w:hint="default"/>
        <w:lang w:val="pl-PL" w:eastAsia="pl-PL" w:bidi="pl-PL"/>
      </w:rPr>
    </w:lvl>
    <w:lvl w:ilvl="6" w:tplc="32507E86">
      <w:numFmt w:val="bullet"/>
      <w:lvlText w:val="•"/>
      <w:lvlJc w:val="left"/>
      <w:pPr>
        <w:ind w:left="5372" w:hanging="178"/>
      </w:pPr>
      <w:rPr>
        <w:rFonts w:hint="default"/>
        <w:lang w:val="pl-PL" w:eastAsia="pl-PL" w:bidi="pl-PL"/>
      </w:rPr>
    </w:lvl>
    <w:lvl w:ilvl="7" w:tplc="55BEE18E">
      <w:numFmt w:val="bullet"/>
      <w:lvlText w:val="•"/>
      <w:lvlJc w:val="left"/>
      <w:pPr>
        <w:ind w:left="6350" w:hanging="178"/>
      </w:pPr>
      <w:rPr>
        <w:rFonts w:hint="default"/>
        <w:lang w:val="pl-PL" w:eastAsia="pl-PL" w:bidi="pl-PL"/>
      </w:rPr>
    </w:lvl>
    <w:lvl w:ilvl="8" w:tplc="8AE05D4C">
      <w:numFmt w:val="bullet"/>
      <w:lvlText w:val="•"/>
      <w:lvlJc w:val="left"/>
      <w:pPr>
        <w:ind w:left="7329" w:hanging="178"/>
      </w:pPr>
      <w:rPr>
        <w:rFonts w:hint="default"/>
        <w:lang w:val="pl-PL" w:eastAsia="pl-PL" w:bidi="pl-PL"/>
      </w:rPr>
    </w:lvl>
  </w:abstractNum>
  <w:abstractNum w:abstractNumId="38" w15:restartNumberingAfterBreak="0">
    <w:nsid w:val="40EB3DCD"/>
    <w:multiLevelType w:val="hybridMultilevel"/>
    <w:tmpl w:val="C056422A"/>
    <w:lvl w:ilvl="0" w:tplc="0809000F">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BD4313"/>
    <w:multiLevelType w:val="hybridMultilevel"/>
    <w:tmpl w:val="35EE59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1FF1E94"/>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2AB5C0D"/>
    <w:multiLevelType w:val="hybridMultilevel"/>
    <w:tmpl w:val="662E57E0"/>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64467F3"/>
    <w:multiLevelType w:val="hybridMultilevel"/>
    <w:tmpl w:val="662E57E0"/>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6532320"/>
    <w:multiLevelType w:val="hybridMultilevel"/>
    <w:tmpl w:val="5AB6734E"/>
    <w:lvl w:ilvl="0" w:tplc="19E0F52A">
      <w:start w:val="8"/>
      <w:numFmt w:val="decimal"/>
      <w:lvlText w:val="%1"/>
      <w:lvlJc w:val="left"/>
      <w:pPr>
        <w:ind w:left="294" w:hanging="178"/>
      </w:pPr>
      <w:rPr>
        <w:rFonts w:ascii="Calibri" w:eastAsia="Calibri" w:hAnsi="Calibri" w:cs="Calibri" w:hint="default"/>
        <w:w w:val="100"/>
        <w:sz w:val="24"/>
        <w:szCs w:val="24"/>
        <w:lang w:val="pl-PL" w:eastAsia="pl-PL" w:bidi="pl-PL"/>
      </w:rPr>
    </w:lvl>
    <w:lvl w:ilvl="1" w:tplc="F4D8C024">
      <w:numFmt w:val="bullet"/>
      <w:lvlText w:val="•"/>
      <w:lvlJc w:val="left"/>
      <w:pPr>
        <w:ind w:left="1198" w:hanging="178"/>
      </w:pPr>
      <w:rPr>
        <w:rFonts w:hint="default"/>
        <w:lang w:val="pl-PL" w:eastAsia="pl-PL" w:bidi="pl-PL"/>
      </w:rPr>
    </w:lvl>
    <w:lvl w:ilvl="2" w:tplc="9AB246E2">
      <w:numFmt w:val="bullet"/>
      <w:lvlText w:val="•"/>
      <w:lvlJc w:val="left"/>
      <w:pPr>
        <w:ind w:left="2097" w:hanging="178"/>
      </w:pPr>
      <w:rPr>
        <w:rFonts w:hint="default"/>
        <w:lang w:val="pl-PL" w:eastAsia="pl-PL" w:bidi="pl-PL"/>
      </w:rPr>
    </w:lvl>
    <w:lvl w:ilvl="3" w:tplc="B830ABB0">
      <w:numFmt w:val="bullet"/>
      <w:lvlText w:val="•"/>
      <w:lvlJc w:val="left"/>
      <w:pPr>
        <w:ind w:left="2995" w:hanging="178"/>
      </w:pPr>
      <w:rPr>
        <w:rFonts w:hint="default"/>
        <w:lang w:val="pl-PL" w:eastAsia="pl-PL" w:bidi="pl-PL"/>
      </w:rPr>
    </w:lvl>
    <w:lvl w:ilvl="4" w:tplc="18F26E68">
      <w:numFmt w:val="bullet"/>
      <w:lvlText w:val="•"/>
      <w:lvlJc w:val="left"/>
      <w:pPr>
        <w:ind w:left="3894" w:hanging="178"/>
      </w:pPr>
      <w:rPr>
        <w:rFonts w:hint="default"/>
        <w:lang w:val="pl-PL" w:eastAsia="pl-PL" w:bidi="pl-PL"/>
      </w:rPr>
    </w:lvl>
    <w:lvl w:ilvl="5" w:tplc="F9969BCE">
      <w:numFmt w:val="bullet"/>
      <w:lvlText w:val="•"/>
      <w:lvlJc w:val="left"/>
      <w:pPr>
        <w:ind w:left="4793" w:hanging="178"/>
      </w:pPr>
      <w:rPr>
        <w:rFonts w:hint="default"/>
        <w:lang w:val="pl-PL" w:eastAsia="pl-PL" w:bidi="pl-PL"/>
      </w:rPr>
    </w:lvl>
    <w:lvl w:ilvl="6" w:tplc="A5AE8504">
      <w:numFmt w:val="bullet"/>
      <w:lvlText w:val="•"/>
      <w:lvlJc w:val="left"/>
      <w:pPr>
        <w:ind w:left="5691" w:hanging="178"/>
      </w:pPr>
      <w:rPr>
        <w:rFonts w:hint="default"/>
        <w:lang w:val="pl-PL" w:eastAsia="pl-PL" w:bidi="pl-PL"/>
      </w:rPr>
    </w:lvl>
    <w:lvl w:ilvl="7" w:tplc="54DAB93A">
      <w:numFmt w:val="bullet"/>
      <w:lvlText w:val="•"/>
      <w:lvlJc w:val="left"/>
      <w:pPr>
        <w:ind w:left="6590" w:hanging="178"/>
      </w:pPr>
      <w:rPr>
        <w:rFonts w:hint="default"/>
        <w:lang w:val="pl-PL" w:eastAsia="pl-PL" w:bidi="pl-PL"/>
      </w:rPr>
    </w:lvl>
    <w:lvl w:ilvl="8" w:tplc="9BAED1FC">
      <w:numFmt w:val="bullet"/>
      <w:lvlText w:val="•"/>
      <w:lvlJc w:val="left"/>
      <w:pPr>
        <w:ind w:left="7489" w:hanging="178"/>
      </w:pPr>
      <w:rPr>
        <w:rFonts w:hint="default"/>
        <w:lang w:val="pl-PL" w:eastAsia="pl-PL" w:bidi="pl-PL"/>
      </w:rPr>
    </w:lvl>
  </w:abstractNum>
  <w:abstractNum w:abstractNumId="45" w15:restartNumberingAfterBreak="0">
    <w:nsid w:val="479B430F"/>
    <w:multiLevelType w:val="hybridMultilevel"/>
    <w:tmpl w:val="BD8E8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1E6B03"/>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B7C115B"/>
    <w:multiLevelType w:val="hybridMultilevel"/>
    <w:tmpl w:val="1414825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8" w15:restartNumberingAfterBreak="0">
    <w:nsid w:val="4BA4127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DEF7CE5"/>
    <w:multiLevelType w:val="hybridMultilevel"/>
    <w:tmpl w:val="0330AD22"/>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6DF23E70">
      <w:start w:val="1"/>
      <w:numFmt w:val="decimal"/>
      <w:lvlText w:val="%3)"/>
      <w:lvlJc w:val="left"/>
      <w:pPr>
        <w:ind w:left="502"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E820D3C"/>
    <w:multiLevelType w:val="hybridMultilevel"/>
    <w:tmpl w:val="ADAC124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EC1000E"/>
    <w:multiLevelType w:val="hybridMultilevel"/>
    <w:tmpl w:val="8162F8FE"/>
    <w:lvl w:ilvl="0" w:tplc="F17A7802">
      <w:numFmt w:val="bullet"/>
      <w:lvlText w:val=""/>
      <w:lvlJc w:val="left"/>
      <w:pPr>
        <w:ind w:left="116" w:hanging="708"/>
      </w:pPr>
      <w:rPr>
        <w:rFonts w:ascii="Symbol" w:eastAsia="Symbol" w:hAnsi="Symbol" w:cs="Symbol" w:hint="default"/>
        <w:w w:val="100"/>
        <w:sz w:val="24"/>
        <w:szCs w:val="24"/>
        <w:lang w:val="pl-PL" w:eastAsia="pl-PL" w:bidi="pl-PL"/>
      </w:rPr>
    </w:lvl>
    <w:lvl w:ilvl="1" w:tplc="7CF8A94C">
      <w:numFmt w:val="bullet"/>
      <w:lvlText w:val="•"/>
      <w:lvlJc w:val="left"/>
      <w:pPr>
        <w:ind w:left="1036" w:hanging="708"/>
      </w:pPr>
      <w:rPr>
        <w:rFonts w:hint="default"/>
        <w:lang w:val="pl-PL" w:eastAsia="pl-PL" w:bidi="pl-PL"/>
      </w:rPr>
    </w:lvl>
    <w:lvl w:ilvl="2" w:tplc="3AF2A8AA">
      <w:numFmt w:val="bullet"/>
      <w:lvlText w:val="•"/>
      <w:lvlJc w:val="left"/>
      <w:pPr>
        <w:ind w:left="1953" w:hanging="708"/>
      </w:pPr>
      <w:rPr>
        <w:rFonts w:hint="default"/>
        <w:lang w:val="pl-PL" w:eastAsia="pl-PL" w:bidi="pl-PL"/>
      </w:rPr>
    </w:lvl>
    <w:lvl w:ilvl="3" w:tplc="F4CCFD5C">
      <w:numFmt w:val="bullet"/>
      <w:lvlText w:val="•"/>
      <w:lvlJc w:val="left"/>
      <w:pPr>
        <w:ind w:left="2869" w:hanging="708"/>
      </w:pPr>
      <w:rPr>
        <w:rFonts w:hint="default"/>
        <w:lang w:val="pl-PL" w:eastAsia="pl-PL" w:bidi="pl-PL"/>
      </w:rPr>
    </w:lvl>
    <w:lvl w:ilvl="4" w:tplc="620CFB68">
      <w:numFmt w:val="bullet"/>
      <w:lvlText w:val="•"/>
      <w:lvlJc w:val="left"/>
      <w:pPr>
        <w:ind w:left="3786" w:hanging="708"/>
      </w:pPr>
      <w:rPr>
        <w:rFonts w:hint="default"/>
        <w:lang w:val="pl-PL" w:eastAsia="pl-PL" w:bidi="pl-PL"/>
      </w:rPr>
    </w:lvl>
    <w:lvl w:ilvl="5" w:tplc="50D0A432">
      <w:numFmt w:val="bullet"/>
      <w:lvlText w:val="•"/>
      <w:lvlJc w:val="left"/>
      <w:pPr>
        <w:ind w:left="4703" w:hanging="708"/>
      </w:pPr>
      <w:rPr>
        <w:rFonts w:hint="default"/>
        <w:lang w:val="pl-PL" w:eastAsia="pl-PL" w:bidi="pl-PL"/>
      </w:rPr>
    </w:lvl>
    <w:lvl w:ilvl="6" w:tplc="8BB63D08">
      <w:numFmt w:val="bullet"/>
      <w:lvlText w:val="•"/>
      <w:lvlJc w:val="left"/>
      <w:pPr>
        <w:ind w:left="5619" w:hanging="708"/>
      </w:pPr>
      <w:rPr>
        <w:rFonts w:hint="default"/>
        <w:lang w:val="pl-PL" w:eastAsia="pl-PL" w:bidi="pl-PL"/>
      </w:rPr>
    </w:lvl>
    <w:lvl w:ilvl="7" w:tplc="CAC2E812">
      <w:numFmt w:val="bullet"/>
      <w:lvlText w:val="•"/>
      <w:lvlJc w:val="left"/>
      <w:pPr>
        <w:ind w:left="6536" w:hanging="708"/>
      </w:pPr>
      <w:rPr>
        <w:rFonts w:hint="default"/>
        <w:lang w:val="pl-PL" w:eastAsia="pl-PL" w:bidi="pl-PL"/>
      </w:rPr>
    </w:lvl>
    <w:lvl w:ilvl="8" w:tplc="A1C2FFCE">
      <w:numFmt w:val="bullet"/>
      <w:lvlText w:val="•"/>
      <w:lvlJc w:val="left"/>
      <w:pPr>
        <w:ind w:left="7453" w:hanging="708"/>
      </w:pPr>
      <w:rPr>
        <w:rFonts w:hint="default"/>
        <w:lang w:val="pl-PL" w:eastAsia="pl-PL" w:bidi="pl-PL"/>
      </w:rPr>
    </w:lvl>
  </w:abstractNum>
  <w:abstractNum w:abstractNumId="52" w15:restartNumberingAfterBreak="0">
    <w:nsid w:val="4F5C4BB6"/>
    <w:multiLevelType w:val="hybridMultilevel"/>
    <w:tmpl w:val="A9FE01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511C6BE0"/>
    <w:multiLevelType w:val="hybridMultilevel"/>
    <w:tmpl w:val="7B4A2A2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24B4B9F"/>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A10366"/>
    <w:multiLevelType w:val="hybridMultilevel"/>
    <w:tmpl w:val="FD94B64E"/>
    <w:lvl w:ilvl="0" w:tplc="64825F04">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B4D006F8">
      <w:numFmt w:val="bullet"/>
      <w:lvlText w:val="•"/>
      <w:lvlJc w:val="left"/>
      <w:pPr>
        <w:ind w:left="1360" w:hanging="360"/>
      </w:pPr>
      <w:rPr>
        <w:rFonts w:hint="default"/>
        <w:lang w:val="pl-PL" w:eastAsia="pl-PL" w:bidi="pl-PL"/>
      </w:rPr>
    </w:lvl>
    <w:lvl w:ilvl="2" w:tplc="A5426150">
      <w:numFmt w:val="bullet"/>
      <w:lvlText w:val="•"/>
      <w:lvlJc w:val="left"/>
      <w:pPr>
        <w:ind w:left="2241" w:hanging="360"/>
      </w:pPr>
      <w:rPr>
        <w:rFonts w:hint="default"/>
        <w:lang w:val="pl-PL" w:eastAsia="pl-PL" w:bidi="pl-PL"/>
      </w:rPr>
    </w:lvl>
    <w:lvl w:ilvl="3" w:tplc="D2B871A6">
      <w:numFmt w:val="bullet"/>
      <w:lvlText w:val="•"/>
      <w:lvlJc w:val="left"/>
      <w:pPr>
        <w:ind w:left="3121" w:hanging="360"/>
      </w:pPr>
      <w:rPr>
        <w:rFonts w:hint="default"/>
        <w:lang w:val="pl-PL" w:eastAsia="pl-PL" w:bidi="pl-PL"/>
      </w:rPr>
    </w:lvl>
    <w:lvl w:ilvl="4" w:tplc="4DB6D6B6">
      <w:numFmt w:val="bullet"/>
      <w:lvlText w:val="•"/>
      <w:lvlJc w:val="left"/>
      <w:pPr>
        <w:ind w:left="4002" w:hanging="360"/>
      </w:pPr>
      <w:rPr>
        <w:rFonts w:hint="default"/>
        <w:lang w:val="pl-PL" w:eastAsia="pl-PL" w:bidi="pl-PL"/>
      </w:rPr>
    </w:lvl>
    <w:lvl w:ilvl="5" w:tplc="A600ED04">
      <w:numFmt w:val="bullet"/>
      <w:lvlText w:val="•"/>
      <w:lvlJc w:val="left"/>
      <w:pPr>
        <w:ind w:left="4883" w:hanging="360"/>
      </w:pPr>
      <w:rPr>
        <w:rFonts w:hint="default"/>
        <w:lang w:val="pl-PL" w:eastAsia="pl-PL" w:bidi="pl-PL"/>
      </w:rPr>
    </w:lvl>
    <w:lvl w:ilvl="6" w:tplc="559CD914">
      <w:numFmt w:val="bullet"/>
      <w:lvlText w:val="•"/>
      <w:lvlJc w:val="left"/>
      <w:pPr>
        <w:ind w:left="5763" w:hanging="360"/>
      </w:pPr>
      <w:rPr>
        <w:rFonts w:hint="default"/>
        <w:lang w:val="pl-PL" w:eastAsia="pl-PL" w:bidi="pl-PL"/>
      </w:rPr>
    </w:lvl>
    <w:lvl w:ilvl="7" w:tplc="744C0738">
      <w:numFmt w:val="bullet"/>
      <w:lvlText w:val="•"/>
      <w:lvlJc w:val="left"/>
      <w:pPr>
        <w:ind w:left="6644" w:hanging="360"/>
      </w:pPr>
      <w:rPr>
        <w:rFonts w:hint="default"/>
        <w:lang w:val="pl-PL" w:eastAsia="pl-PL" w:bidi="pl-PL"/>
      </w:rPr>
    </w:lvl>
    <w:lvl w:ilvl="8" w:tplc="63EA7CD4">
      <w:numFmt w:val="bullet"/>
      <w:lvlText w:val="•"/>
      <w:lvlJc w:val="left"/>
      <w:pPr>
        <w:ind w:left="7525" w:hanging="360"/>
      </w:pPr>
      <w:rPr>
        <w:rFonts w:hint="default"/>
        <w:lang w:val="pl-PL" w:eastAsia="pl-PL" w:bidi="pl-PL"/>
      </w:rPr>
    </w:lvl>
  </w:abstractNum>
  <w:abstractNum w:abstractNumId="56" w15:restartNumberingAfterBreak="0">
    <w:nsid w:val="565371C3"/>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6750946"/>
    <w:multiLevelType w:val="hybridMultilevel"/>
    <w:tmpl w:val="E12E3E0C"/>
    <w:lvl w:ilvl="0" w:tplc="CB1EBFDC">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015C6012">
      <w:numFmt w:val="bullet"/>
      <w:lvlText w:val="•"/>
      <w:lvlJc w:val="left"/>
      <w:pPr>
        <w:ind w:left="1360" w:hanging="360"/>
      </w:pPr>
      <w:rPr>
        <w:rFonts w:hint="default"/>
        <w:lang w:val="pl-PL" w:eastAsia="pl-PL" w:bidi="pl-PL"/>
      </w:rPr>
    </w:lvl>
    <w:lvl w:ilvl="2" w:tplc="113ED430">
      <w:numFmt w:val="bullet"/>
      <w:lvlText w:val="•"/>
      <w:lvlJc w:val="left"/>
      <w:pPr>
        <w:ind w:left="2241" w:hanging="360"/>
      </w:pPr>
      <w:rPr>
        <w:rFonts w:hint="default"/>
        <w:lang w:val="pl-PL" w:eastAsia="pl-PL" w:bidi="pl-PL"/>
      </w:rPr>
    </w:lvl>
    <w:lvl w:ilvl="3" w:tplc="D4507E8C">
      <w:numFmt w:val="bullet"/>
      <w:lvlText w:val="•"/>
      <w:lvlJc w:val="left"/>
      <w:pPr>
        <w:ind w:left="3121" w:hanging="360"/>
      </w:pPr>
      <w:rPr>
        <w:rFonts w:hint="default"/>
        <w:lang w:val="pl-PL" w:eastAsia="pl-PL" w:bidi="pl-PL"/>
      </w:rPr>
    </w:lvl>
    <w:lvl w:ilvl="4" w:tplc="303A930A">
      <w:numFmt w:val="bullet"/>
      <w:lvlText w:val="•"/>
      <w:lvlJc w:val="left"/>
      <w:pPr>
        <w:ind w:left="4002" w:hanging="360"/>
      </w:pPr>
      <w:rPr>
        <w:rFonts w:hint="default"/>
        <w:lang w:val="pl-PL" w:eastAsia="pl-PL" w:bidi="pl-PL"/>
      </w:rPr>
    </w:lvl>
    <w:lvl w:ilvl="5" w:tplc="5400EF38">
      <w:numFmt w:val="bullet"/>
      <w:lvlText w:val="•"/>
      <w:lvlJc w:val="left"/>
      <w:pPr>
        <w:ind w:left="4883" w:hanging="360"/>
      </w:pPr>
      <w:rPr>
        <w:rFonts w:hint="default"/>
        <w:lang w:val="pl-PL" w:eastAsia="pl-PL" w:bidi="pl-PL"/>
      </w:rPr>
    </w:lvl>
    <w:lvl w:ilvl="6" w:tplc="DEC00D02">
      <w:numFmt w:val="bullet"/>
      <w:lvlText w:val="•"/>
      <w:lvlJc w:val="left"/>
      <w:pPr>
        <w:ind w:left="5763" w:hanging="360"/>
      </w:pPr>
      <w:rPr>
        <w:rFonts w:hint="default"/>
        <w:lang w:val="pl-PL" w:eastAsia="pl-PL" w:bidi="pl-PL"/>
      </w:rPr>
    </w:lvl>
    <w:lvl w:ilvl="7" w:tplc="6948659C">
      <w:numFmt w:val="bullet"/>
      <w:lvlText w:val="•"/>
      <w:lvlJc w:val="left"/>
      <w:pPr>
        <w:ind w:left="6644" w:hanging="360"/>
      </w:pPr>
      <w:rPr>
        <w:rFonts w:hint="default"/>
        <w:lang w:val="pl-PL" w:eastAsia="pl-PL" w:bidi="pl-PL"/>
      </w:rPr>
    </w:lvl>
    <w:lvl w:ilvl="8" w:tplc="87043DA6">
      <w:numFmt w:val="bullet"/>
      <w:lvlText w:val="•"/>
      <w:lvlJc w:val="left"/>
      <w:pPr>
        <w:ind w:left="7525" w:hanging="360"/>
      </w:pPr>
      <w:rPr>
        <w:rFonts w:hint="default"/>
        <w:lang w:val="pl-PL" w:eastAsia="pl-PL" w:bidi="pl-PL"/>
      </w:rPr>
    </w:lvl>
  </w:abstractNum>
  <w:abstractNum w:abstractNumId="58" w15:restartNumberingAfterBreak="0">
    <w:nsid w:val="59457DBA"/>
    <w:multiLevelType w:val="hybridMultilevel"/>
    <w:tmpl w:val="A8E28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1B10E4"/>
    <w:multiLevelType w:val="hybridMultilevel"/>
    <w:tmpl w:val="61B28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380AEE0">
      <w:start w:val="1"/>
      <w:numFmt w:val="lowerLetter"/>
      <w:lvlText w:val="%3)"/>
      <w:lvlJc w:val="left"/>
      <w:pPr>
        <w:ind w:left="2160" w:hanging="180"/>
      </w:pPr>
      <w:rPr>
        <w:rFonts w:ascii="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DD61A20"/>
    <w:multiLevelType w:val="hybridMultilevel"/>
    <w:tmpl w:val="E1202C7C"/>
    <w:lvl w:ilvl="0" w:tplc="08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5D6663"/>
    <w:multiLevelType w:val="hybridMultilevel"/>
    <w:tmpl w:val="41A6EFF4"/>
    <w:lvl w:ilvl="0" w:tplc="08090011">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2" w15:restartNumberingAfterBreak="0">
    <w:nsid w:val="65C15DA4"/>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671B1D"/>
    <w:multiLevelType w:val="hybridMultilevel"/>
    <w:tmpl w:val="733C1F54"/>
    <w:lvl w:ilvl="0" w:tplc="276CC122">
      <w:start w:val="1"/>
      <w:numFmt w:val="decimal"/>
      <w:lvlText w:val="%1."/>
      <w:lvlJc w:val="left"/>
      <w:pPr>
        <w:tabs>
          <w:tab w:val="num" w:pos="360"/>
        </w:tabs>
        <w:ind w:left="360" w:hanging="360"/>
      </w:pPr>
      <w:rPr>
        <w:rFonts w:cs="Times New Roman"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2A7D9F"/>
    <w:multiLevelType w:val="hybridMultilevel"/>
    <w:tmpl w:val="98C42D3C"/>
    <w:lvl w:ilvl="0" w:tplc="5F909F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FEF7A72"/>
    <w:multiLevelType w:val="hybridMultilevel"/>
    <w:tmpl w:val="98D0C8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70EF4D3D"/>
    <w:multiLevelType w:val="hybridMultilevel"/>
    <w:tmpl w:val="A4083CFA"/>
    <w:lvl w:ilvl="0" w:tplc="0809000F">
      <w:start w:val="1"/>
      <w:numFmt w:val="decimal"/>
      <w:lvlText w:val="%1."/>
      <w:lvlJc w:val="left"/>
      <w:pPr>
        <w:ind w:left="360" w:hanging="360"/>
      </w:pPr>
    </w:lvl>
    <w:lvl w:ilvl="1" w:tplc="0415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15E7369"/>
    <w:multiLevelType w:val="hybridMultilevel"/>
    <w:tmpl w:val="CA5E2DAE"/>
    <w:lvl w:ilvl="0" w:tplc="C76AA268">
      <w:start w:val="11"/>
      <w:numFmt w:val="decimal"/>
      <w:lvlText w:val="%1"/>
      <w:lvlJc w:val="left"/>
      <w:pPr>
        <w:ind w:left="474" w:hanging="300"/>
      </w:pPr>
      <w:rPr>
        <w:rFonts w:ascii="Calibri" w:eastAsia="Calibri" w:hAnsi="Calibri" w:cs="Calibri" w:hint="default"/>
        <w:w w:val="100"/>
        <w:sz w:val="24"/>
        <w:szCs w:val="24"/>
        <w:lang w:val="pl-PL" w:eastAsia="pl-PL" w:bidi="pl-PL"/>
      </w:rPr>
    </w:lvl>
    <w:lvl w:ilvl="1" w:tplc="E50C8B08">
      <w:numFmt w:val="bullet"/>
      <w:lvlText w:val="•"/>
      <w:lvlJc w:val="left"/>
      <w:pPr>
        <w:ind w:left="1360" w:hanging="300"/>
      </w:pPr>
      <w:rPr>
        <w:rFonts w:hint="default"/>
        <w:lang w:val="pl-PL" w:eastAsia="pl-PL" w:bidi="pl-PL"/>
      </w:rPr>
    </w:lvl>
    <w:lvl w:ilvl="2" w:tplc="3C12CAEE">
      <w:numFmt w:val="bullet"/>
      <w:lvlText w:val="•"/>
      <w:lvlJc w:val="left"/>
      <w:pPr>
        <w:ind w:left="2241" w:hanging="300"/>
      </w:pPr>
      <w:rPr>
        <w:rFonts w:hint="default"/>
        <w:lang w:val="pl-PL" w:eastAsia="pl-PL" w:bidi="pl-PL"/>
      </w:rPr>
    </w:lvl>
    <w:lvl w:ilvl="3" w:tplc="9AECBE42">
      <w:numFmt w:val="bullet"/>
      <w:lvlText w:val="•"/>
      <w:lvlJc w:val="left"/>
      <w:pPr>
        <w:ind w:left="3121" w:hanging="300"/>
      </w:pPr>
      <w:rPr>
        <w:rFonts w:hint="default"/>
        <w:lang w:val="pl-PL" w:eastAsia="pl-PL" w:bidi="pl-PL"/>
      </w:rPr>
    </w:lvl>
    <w:lvl w:ilvl="4" w:tplc="6040060A">
      <w:numFmt w:val="bullet"/>
      <w:lvlText w:val="•"/>
      <w:lvlJc w:val="left"/>
      <w:pPr>
        <w:ind w:left="4002" w:hanging="300"/>
      </w:pPr>
      <w:rPr>
        <w:rFonts w:hint="default"/>
        <w:lang w:val="pl-PL" w:eastAsia="pl-PL" w:bidi="pl-PL"/>
      </w:rPr>
    </w:lvl>
    <w:lvl w:ilvl="5" w:tplc="0D56D66A">
      <w:numFmt w:val="bullet"/>
      <w:lvlText w:val="•"/>
      <w:lvlJc w:val="left"/>
      <w:pPr>
        <w:ind w:left="4883" w:hanging="300"/>
      </w:pPr>
      <w:rPr>
        <w:rFonts w:hint="default"/>
        <w:lang w:val="pl-PL" w:eastAsia="pl-PL" w:bidi="pl-PL"/>
      </w:rPr>
    </w:lvl>
    <w:lvl w:ilvl="6" w:tplc="51102230">
      <w:numFmt w:val="bullet"/>
      <w:lvlText w:val="•"/>
      <w:lvlJc w:val="left"/>
      <w:pPr>
        <w:ind w:left="5763" w:hanging="300"/>
      </w:pPr>
      <w:rPr>
        <w:rFonts w:hint="default"/>
        <w:lang w:val="pl-PL" w:eastAsia="pl-PL" w:bidi="pl-PL"/>
      </w:rPr>
    </w:lvl>
    <w:lvl w:ilvl="7" w:tplc="FFA86F46">
      <w:numFmt w:val="bullet"/>
      <w:lvlText w:val="•"/>
      <w:lvlJc w:val="left"/>
      <w:pPr>
        <w:ind w:left="6644" w:hanging="300"/>
      </w:pPr>
      <w:rPr>
        <w:rFonts w:hint="default"/>
        <w:lang w:val="pl-PL" w:eastAsia="pl-PL" w:bidi="pl-PL"/>
      </w:rPr>
    </w:lvl>
    <w:lvl w:ilvl="8" w:tplc="653041E0">
      <w:numFmt w:val="bullet"/>
      <w:lvlText w:val="•"/>
      <w:lvlJc w:val="left"/>
      <w:pPr>
        <w:ind w:left="7525" w:hanging="300"/>
      </w:pPr>
      <w:rPr>
        <w:rFonts w:hint="default"/>
        <w:lang w:val="pl-PL" w:eastAsia="pl-PL" w:bidi="pl-PL"/>
      </w:rPr>
    </w:lvl>
  </w:abstractNum>
  <w:abstractNum w:abstractNumId="68" w15:restartNumberingAfterBreak="0">
    <w:nsid w:val="71CB3799"/>
    <w:multiLevelType w:val="hybridMultilevel"/>
    <w:tmpl w:val="797E33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600D0A"/>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5656A44"/>
    <w:multiLevelType w:val="hybridMultilevel"/>
    <w:tmpl w:val="DCB48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380AEE0">
      <w:start w:val="1"/>
      <w:numFmt w:val="lowerLetter"/>
      <w:lvlText w:val="%3)"/>
      <w:lvlJc w:val="left"/>
      <w:pPr>
        <w:ind w:left="2160" w:hanging="180"/>
      </w:pPr>
      <w:rPr>
        <w:rFonts w:ascii="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6EF769A"/>
    <w:multiLevelType w:val="hybridMultilevel"/>
    <w:tmpl w:val="75106C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7DF6B43"/>
    <w:multiLevelType w:val="hybridMultilevel"/>
    <w:tmpl w:val="BA04AD74"/>
    <w:lvl w:ilvl="0" w:tplc="D4B85960">
      <w:start w:val="1"/>
      <w:numFmt w:val="decimal"/>
      <w:lvlText w:val="%1."/>
      <w:lvlJc w:val="left"/>
      <w:pPr>
        <w:ind w:left="476" w:hanging="360"/>
      </w:pPr>
      <w:rPr>
        <w:b w:val="0"/>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73" w15:restartNumberingAfterBreak="0">
    <w:nsid w:val="7A12473C"/>
    <w:multiLevelType w:val="hybridMultilevel"/>
    <w:tmpl w:val="4DA8B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A2F314B"/>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B9C60FE"/>
    <w:multiLevelType w:val="hybridMultilevel"/>
    <w:tmpl w:val="73CCB6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310BC9"/>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EC10638"/>
    <w:multiLevelType w:val="hybridMultilevel"/>
    <w:tmpl w:val="B7CA4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407FFB"/>
    <w:multiLevelType w:val="hybridMultilevel"/>
    <w:tmpl w:val="692086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5"/>
  </w:num>
  <w:num w:numId="3">
    <w:abstractNumId w:val="31"/>
  </w:num>
  <w:num w:numId="4">
    <w:abstractNumId w:val="33"/>
  </w:num>
  <w:num w:numId="5">
    <w:abstractNumId w:val="10"/>
  </w:num>
  <w:num w:numId="6">
    <w:abstractNumId w:val="67"/>
  </w:num>
  <w:num w:numId="7">
    <w:abstractNumId w:val="44"/>
  </w:num>
  <w:num w:numId="8">
    <w:abstractNumId w:val="14"/>
  </w:num>
  <w:num w:numId="9">
    <w:abstractNumId w:val="57"/>
  </w:num>
  <w:num w:numId="10">
    <w:abstractNumId w:val="35"/>
  </w:num>
  <w:num w:numId="11">
    <w:abstractNumId w:val="2"/>
  </w:num>
  <w:num w:numId="12">
    <w:abstractNumId w:val="37"/>
  </w:num>
  <w:num w:numId="13">
    <w:abstractNumId w:val="51"/>
  </w:num>
  <w:num w:numId="14">
    <w:abstractNumId w:val="47"/>
  </w:num>
  <w:num w:numId="15">
    <w:abstractNumId w:val="46"/>
  </w:num>
  <w:num w:numId="16">
    <w:abstractNumId w:val="43"/>
  </w:num>
  <w:num w:numId="17">
    <w:abstractNumId w:val="30"/>
  </w:num>
  <w:num w:numId="18">
    <w:abstractNumId w:val="11"/>
  </w:num>
  <w:num w:numId="19">
    <w:abstractNumId w:val="66"/>
  </w:num>
  <w:num w:numId="20">
    <w:abstractNumId w:val="69"/>
  </w:num>
  <w:num w:numId="21">
    <w:abstractNumId w:val="61"/>
  </w:num>
  <w:num w:numId="22">
    <w:abstractNumId w:val="9"/>
  </w:num>
  <w:num w:numId="23">
    <w:abstractNumId w:val="40"/>
  </w:num>
  <w:num w:numId="24">
    <w:abstractNumId w:val="41"/>
  </w:num>
  <w:num w:numId="25">
    <w:abstractNumId w:val="74"/>
  </w:num>
  <w:num w:numId="26">
    <w:abstractNumId w:val="25"/>
  </w:num>
  <w:num w:numId="27">
    <w:abstractNumId w:val="56"/>
  </w:num>
  <w:num w:numId="28">
    <w:abstractNumId w:val="62"/>
  </w:num>
  <w:num w:numId="29">
    <w:abstractNumId w:val="76"/>
  </w:num>
  <w:num w:numId="30">
    <w:abstractNumId w:val="48"/>
  </w:num>
  <w:num w:numId="31">
    <w:abstractNumId w:val="54"/>
  </w:num>
  <w:num w:numId="32">
    <w:abstractNumId w:val="64"/>
  </w:num>
  <w:num w:numId="33">
    <w:abstractNumId w:val="15"/>
  </w:num>
  <w:num w:numId="34">
    <w:abstractNumId w:val="28"/>
  </w:num>
  <w:num w:numId="35">
    <w:abstractNumId w:val="72"/>
  </w:num>
  <w:num w:numId="36">
    <w:abstractNumId w:val="1"/>
  </w:num>
  <w:num w:numId="37">
    <w:abstractNumId w:val="4"/>
  </w:num>
  <w:num w:numId="38">
    <w:abstractNumId w:val="13"/>
  </w:num>
  <w:num w:numId="39">
    <w:abstractNumId w:val="23"/>
  </w:num>
  <w:num w:numId="40">
    <w:abstractNumId w:val="52"/>
  </w:num>
  <w:num w:numId="41">
    <w:abstractNumId w:val="75"/>
  </w:num>
  <w:num w:numId="42">
    <w:abstractNumId w:val="49"/>
  </w:num>
  <w:num w:numId="43">
    <w:abstractNumId w:val="17"/>
  </w:num>
  <w:num w:numId="44">
    <w:abstractNumId w:val="12"/>
  </w:num>
  <w:num w:numId="45">
    <w:abstractNumId w:val="70"/>
  </w:num>
  <w:num w:numId="46">
    <w:abstractNumId w:val="36"/>
  </w:num>
  <w:num w:numId="47">
    <w:abstractNumId w:val="59"/>
  </w:num>
  <w:num w:numId="48">
    <w:abstractNumId w:val="38"/>
  </w:num>
  <w:num w:numId="49">
    <w:abstractNumId w:val="8"/>
  </w:num>
  <w:num w:numId="50">
    <w:abstractNumId w:val="16"/>
  </w:num>
  <w:num w:numId="51">
    <w:abstractNumId w:val="21"/>
  </w:num>
  <w:num w:numId="52">
    <w:abstractNumId w:val="26"/>
  </w:num>
  <w:num w:numId="53">
    <w:abstractNumId w:val="45"/>
  </w:num>
  <w:num w:numId="54">
    <w:abstractNumId w:val="20"/>
  </w:num>
  <w:num w:numId="55">
    <w:abstractNumId w:val="77"/>
  </w:num>
  <w:num w:numId="56">
    <w:abstractNumId w:val="29"/>
  </w:num>
  <w:num w:numId="57">
    <w:abstractNumId w:val="53"/>
  </w:num>
  <w:num w:numId="58">
    <w:abstractNumId w:val="50"/>
  </w:num>
  <w:num w:numId="59">
    <w:abstractNumId w:val="63"/>
  </w:num>
  <w:num w:numId="60">
    <w:abstractNumId w:val="3"/>
  </w:num>
  <w:num w:numId="61">
    <w:abstractNumId w:val="24"/>
  </w:num>
  <w:num w:numId="62">
    <w:abstractNumId w:val="78"/>
  </w:num>
  <w:num w:numId="63">
    <w:abstractNumId w:val="58"/>
  </w:num>
  <w:num w:numId="64">
    <w:abstractNumId w:val="68"/>
  </w:num>
  <w:num w:numId="65">
    <w:abstractNumId w:val="60"/>
  </w:num>
  <w:num w:numId="66">
    <w:abstractNumId w:val="0"/>
  </w:num>
  <w:num w:numId="67">
    <w:abstractNumId w:val="71"/>
  </w:num>
  <w:num w:numId="68">
    <w:abstractNumId w:val="65"/>
  </w:num>
  <w:num w:numId="69">
    <w:abstractNumId w:val="32"/>
  </w:num>
  <w:num w:numId="70">
    <w:abstractNumId w:val="18"/>
  </w:num>
  <w:num w:numId="71">
    <w:abstractNumId w:val="27"/>
  </w:num>
  <w:num w:numId="72">
    <w:abstractNumId w:val="7"/>
  </w:num>
  <w:num w:numId="73">
    <w:abstractNumId w:val="22"/>
  </w:num>
  <w:num w:numId="74">
    <w:abstractNumId w:val="73"/>
  </w:num>
  <w:num w:numId="75">
    <w:abstractNumId w:val="19"/>
  </w:num>
  <w:num w:numId="76">
    <w:abstractNumId w:val="39"/>
  </w:num>
  <w:num w:numId="77">
    <w:abstractNumId w:val="42"/>
  </w:num>
  <w:num w:numId="78">
    <w:abstractNumId w:val="34"/>
  </w:num>
  <w:num w:numId="79">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sDCyNDY2NzA1NbRQ0lEKTi0uzszPAymwrAUAqbyrriwAAAA="/>
  </w:docVars>
  <w:rsids>
    <w:rsidRoot w:val="00A018FF"/>
    <w:rsid w:val="00011199"/>
    <w:rsid w:val="00014B84"/>
    <w:rsid w:val="000247D4"/>
    <w:rsid w:val="0002721D"/>
    <w:rsid w:val="00047C13"/>
    <w:rsid w:val="000578BE"/>
    <w:rsid w:val="00057D8D"/>
    <w:rsid w:val="00060A6D"/>
    <w:rsid w:val="000636D1"/>
    <w:rsid w:val="00065B3B"/>
    <w:rsid w:val="000661F2"/>
    <w:rsid w:val="000707C0"/>
    <w:rsid w:val="00071C28"/>
    <w:rsid w:val="00073EE8"/>
    <w:rsid w:val="00086A7D"/>
    <w:rsid w:val="00090412"/>
    <w:rsid w:val="00090DF5"/>
    <w:rsid w:val="000A5A2F"/>
    <w:rsid w:val="000B3B55"/>
    <w:rsid w:val="000C0262"/>
    <w:rsid w:val="000C5448"/>
    <w:rsid w:val="000C5598"/>
    <w:rsid w:val="000D2ABB"/>
    <w:rsid w:val="000D379A"/>
    <w:rsid w:val="000D439E"/>
    <w:rsid w:val="000D7CF6"/>
    <w:rsid w:val="000F5BD8"/>
    <w:rsid w:val="0011273D"/>
    <w:rsid w:val="00117FED"/>
    <w:rsid w:val="001420C5"/>
    <w:rsid w:val="00150047"/>
    <w:rsid w:val="001522B1"/>
    <w:rsid w:val="00166720"/>
    <w:rsid w:val="00166BB1"/>
    <w:rsid w:val="001678AB"/>
    <w:rsid w:val="001779CB"/>
    <w:rsid w:val="00185482"/>
    <w:rsid w:val="001942B2"/>
    <w:rsid w:val="00195165"/>
    <w:rsid w:val="001A2B5F"/>
    <w:rsid w:val="001A5022"/>
    <w:rsid w:val="001B52BE"/>
    <w:rsid w:val="001D546D"/>
    <w:rsid w:val="001E1DA8"/>
    <w:rsid w:val="001E536A"/>
    <w:rsid w:val="001E66A4"/>
    <w:rsid w:val="001F7825"/>
    <w:rsid w:val="0020104D"/>
    <w:rsid w:val="00201546"/>
    <w:rsid w:val="00215503"/>
    <w:rsid w:val="002219F1"/>
    <w:rsid w:val="002222F9"/>
    <w:rsid w:val="0022409B"/>
    <w:rsid w:val="002313F2"/>
    <w:rsid w:val="00255050"/>
    <w:rsid w:val="00261DCE"/>
    <w:rsid w:val="00262AFF"/>
    <w:rsid w:val="00265D53"/>
    <w:rsid w:val="00286077"/>
    <w:rsid w:val="002863B5"/>
    <w:rsid w:val="00292C81"/>
    <w:rsid w:val="002B3A1F"/>
    <w:rsid w:val="002C3F0F"/>
    <w:rsid w:val="002C506F"/>
    <w:rsid w:val="002D10E7"/>
    <w:rsid w:val="002D3B8D"/>
    <w:rsid w:val="002D7097"/>
    <w:rsid w:val="002E05BA"/>
    <w:rsid w:val="002F3138"/>
    <w:rsid w:val="003044DD"/>
    <w:rsid w:val="00307FBA"/>
    <w:rsid w:val="0032072F"/>
    <w:rsid w:val="003257CF"/>
    <w:rsid w:val="00346722"/>
    <w:rsid w:val="0035175E"/>
    <w:rsid w:val="003575D1"/>
    <w:rsid w:val="00363524"/>
    <w:rsid w:val="003652D1"/>
    <w:rsid w:val="00365DC1"/>
    <w:rsid w:val="00372668"/>
    <w:rsid w:val="00375B72"/>
    <w:rsid w:val="00377460"/>
    <w:rsid w:val="00381204"/>
    <w:rsid w:val="00390484"/>
    <w:rsid w:val="003A4F7A"/>
    <w:rsid w:val="003C18FC"/>
    <w:rsid w:val="003C5F76"/>
    <w:rsid w:val="003C716E"/>
    <w:rsid w:val="003D2B2F"/>
    <w:rsid w:val="003D73B7"/>
    <w:rsid w:val="003E13CB"/>
    <w:rsid w:val="003E2A55"/>
    <w:rsid w:val="003E4F7E"/>
    <w:rsid w:val="003E5CD0"/>
    <w:rsid w:val="003E7968"/>
    <w:rsid w:val="003F46FC"/>
    <w:rsid w:val="003F7553"/>
    <w:rsid w:val="004013ED"/>
    <w:rsid w:val="0040787A"/>
    <w:rsid w:val="00410297"/>
    <w:rsid w:val="00410E0A"/>
    <w:rsid w:val="00413EB7"/>
    <w:rsid w:val="00417905"/>
    <w:rsid w:val="00420231"/>
    <w:rsid w:val="00423A9A"/>
    <w:rsid w:val="00427BB4"/>
    <w:rsid w:val="004418E4"/>
    <w:rsid w:val="0044576A"/>
    <w:rsid w:val="004502CB"/>
    <w:rsid w:val="0045606E"/>
    <w:rsid w:val="00457749"/>
    <w:rsid w:val="00471C79"/>
    <w:rsid w:val="00482C90"/>
    <w:rsid w:val="0049181E"/>
    <w:rsid w:val="00492E0D"/>
    <w:rsid w:val="004948C0"/>
    <w:rsid w:val="004A655A"/>
    <w:rsid w:val="004B107C"/>
    <w:rsid w:val="004B401A"/>
    <w:rsid w:val="004C4050"/>
    <w:rsid w:val="004D0454"/>
    <w:rsid w:val="004E1051"/>
    <w:rsid w:val="004E30B0"/>
    <w:rsid w:val="004F03A9"/>
    <w:rsid w:val="004F1BB7"/>
    <w:rsid w:val="004F43F4"/>
    <w:rsid w:val="0050364A"/>
    <w:rsid w:val="00505724"/>
    <w:rsid w:val="00505AF7"/>
    <w:rsid w:val="005202F0"/>
    <w:rsid w:val="00522C1F"/>
    <w:rsid w:val="00530319"/>
    <w:rsid w:val="00537B0F"/>
    <w:rsid w:val="005406AB"/>
    <w:rsid w:val="00542536"/>
    <w:rsid w:val="005425DA"/>
    <w:rsid w:val="00552284"/>
    <w:rsid w:val="00560B01"/>
    <w:rsid w:val="00561CC6"/>
    <w:rsid w:val="00562154"/>
    <w:rsid w:val="00562A2F"/>
    <w:rsid w:val="00567F0D"/>
    <w:rsid w:val="005868F0"/>
    <w:rsid w:val="00592755"/>
    <w:rsid w:val="0059325A"/>
    <w:rsid w:val="005938E2"/>
    <w:rsid w:val="005A4D33"/>
    <w:rsid w:val="005B41CA"/>
    <w:rsid w:val="005C195D"/>
    <w:rsid w:val="005C7D5F"/>
    <w:rsid w:val="005D1226"/>
    <w:rsid w:val="005D5BD8"/>
    <w:rsid w:val="005F3461"/>
    <w:rsid w:val="005F3A3E"/>
    <w:rsid w:val="00644458"/>
    <w:rsid w:val="0064612F"/>
    <w:rsid w:val="006633B5"/>
    <w:rsid w:val="00665BD7"/>
    <w:rsid w:val="006713BD"/>
    <w:rsid w:val="00672C04"/>
    <w:rsid w:val="00673772"/>
    <w:rsid w:val="00674609"/>
    <w:rsid w:val="006746AF"/>
    <w:rsid w:val="00674BBE"/>
    <w:rsid w:val="006829DE"/>
    <w:rsid w:val="00690433"/>
    <w:rsid w:val="00692026"/>
    <w:rsid w:val="0069502D"/>
    <w:rsid w:val="006A1282"/>
    <w:rsid w:val="006A287C"/>
    <w:rsid w:val="006A486B"/>
    <w:rsid w:val="006A5C57"/>
    <w:rsid w:val="006B0F4D"/>
    <w:rsid w:val="006B1341"/>
    <w:rsid w:val="006D454C"/>
    <w:rsid w:val="006E0F2B"/>
    <w:rsid w:val="006F0C4C"/>
    <w:rsid w:val="006F2125"/>
    <w:rsid w:val="006F37F3"/>
    <w:rsid w:val="00712A6F"/>
    <w:rsid w:val="007237E6"/>
    <w:rsid w:val="00731032"/>
    <w:rsid w:val="007343B4"/>
    <w:rsid w:val="0074189A"/>
    <w:rsid w:val="00744C38"/>
    <w:rsid w:val="007508BF"/>
    <w:rsid w:val="007547A8"/>
    <w:rsid w:val="007613FF"/>
    <w:rsid w:val="00762C33"/>
    <w:rsid w:val="00763906"/>
    <w:rsid w:val="007653BF"/>
    <w:rsid w:val="00782650"/>
    <w:rsid w:val="00797079"/>
    <w:rsid w:val="007A0BE2"/>
    <w:rsid w:val="007A0E44"/>
    <w:rsid w:val="007A451F"/>
    <w:rsid w:val="007A7093"/>
    <w:rsid w:val="007A7DB6"/>
    <w:rsid w:val="007B05DB"/>
    <w:rsid w:val="007B7E5A"/>
    <w:rsid w:val="007D0100"/>
    <w:rsid w:val="007D0F0E"/>
    <w:rsid w:val="007E1876"/>
    <w:rsid w:val="007E3E10"/>
    <w:rsid w:val="007F6BD6"/>
    <w:rsid w:val="007F78DE"/>
    <w:rsid w:val="0081002D"/>
    <w:rsid w:val="00810C23"/>
    <w:rsid w:val="00814F35"/>
    <w:rsid w:val="00814F99"/>
    <w:rsid w:val="00817148"/>
    <w:rsid w:val="00855D8C"/>
    <w:rsid w:val="00857BFF"/>
    <w:rsid w:val="00876739"/>
    <w:rsid w:val="008832EB"/>
    <w:rsid w:val="008844E1"/>
    <w:rsid w:val="00884A73"/>
    <w:rsid w:val="00885107"/>
    <w:rsid w:val="00885AD7"/>
    <w:rsid w:val="00887E16"/>
    <w:rsid w:val="008920F2"/>
    <w:rsid w:val="0089657E"/>
    <w:rsid w:val="008A445E"/>
    <w:rsid w:val="008B1BA6"/>
    <w:rsid w:val="008B1E8D"/>
    <w:rsid w:val="008D2A5C"/>
    <w:rsid w:val="008D3384"/>
    <w:rsid w:val="008F799F"/>
    <w:rsid w:val="00900A95"/>
    <w:rsid w:val="00902664"/>
    <w:rsid w:val="00934F3E"/>
    <w:rsid w:val="00946EAD"/>
    <w:rsid w:val="00952FA1"/>
    <w:rsid w:val="00953FE5"/>
    <w:rsid w:val="00956A68"/>
    <w:rsid w:val="00960E6B"/>
    <w:rsid w:val="00961BB6"/>
    <w:rsid w:val="0096625E"/>
    <w:rsid w:val="00973C87"/>
    <w:rsid w:val="00980670"/>
    <w:rsid w:val="0098156C"/>
    <w:rsid w:val="00990848"/>
    <w:rsid w:val="00992C1B"/>
    <w:rsid w:val="009A2958"/>
    <w:rsid w:val="009A6173"/>
    <w:rsid w:val="009B226D"/>
    <w:rsid w:val="009B5784"/>
    <w:rsid w:val="009B65DF"/>
    <w:rsid w:val="009B667D"/>
    <w:rsid w:val="009C1C9F"/>
    <w:rsid w:val="009C39CE"/>
    <w:rsid w:val="009D4AD6"/>
    <w:rsid w:val="009E5177"/>
    <w:rsid w:val="009E6386"/>
    <w:rsid w:val="009E7EE0"/>
    <w:rsid w:val="009F2276"/>
    <w:rsid w:val="009F545B"/>
    <w:rsid w:val="00A01412"/>
    <w:rsid w:val="00A018FF"/>
    <w:rsid w:val="00A01923"/>
    <w:rsid w:val="00A05A36"/>
    <w:rsid w:val="00A17F5A"/>
    <w:rsid w:val="00A20078"/>
    <w:rsid w:val="00A24B59"/>
    <w:rsid w:val="00A32F19"/>
    <w:rsid w:val="00A42FC1"/>
    <w:rsid w:val="00A52301"/>
    <w:rsid w:val="00A54B88"/>
    <w:rsid w:val="00A74EB8"/>
    <w:rsid w:val="00A754BD"/>
    <w:rsid w:val="00A76661"/>
    <w:rsid w:val="00A82676"/>
    <w:rsid w:val="00A85E69"/>
    <w:rsid w:val="00A90A52"/>
    <w:rsid w:val="00A9311E"/>
    <w:rsid w:val="00A9795A"/>
    <w:rsid w:val="00AC0A22"/>
    <w:rsid w:val="00AC421C"/>
    <w:rsid w:val="00AD76D8"/>
    <w:rsid w:val="00AE04AE"/>
    <w:rsid w:val="00AE1C60"/>
    <w:rsid w:val="00AE616E"/>
    <w:rsid w:val="00B00BFE"/>
    <w:rsid w:val="00B173AC"/>
    <w:rsid w:val="00B252F9"/>
    <w:rsid w:val="00B3371C"/>
    <w:rsid w:val="00B44640"/>
    <w:rsid w:val="00B563A5"/>
    <w:rsid w:val="00B60E36"/>
    <w:rsid w:val="00B61B56"/>
    <w:rsid w:val="00B659BA"/>
    <w:rsid w:val="00B82445"/>
    <w:rsid w:val="00B83198"/>
    <w:rsid w:val="00B93AB7"/>
    <w:rsid w:val="00BB23CE"/>
    <w:rsid w:val="00BB5C21"/>
    <w:rsid w:val="00BC0604"/>
    <w:rsid w:val="00BC06F3"/>
    <w:rsid w:val="00BC3E3C"/>
    <w:rsid w:val="00BC72C7"/>
    <w:rsid w:val="00BD1418"/>
    <w:rsid w:val="00BF014E"/>
    <w:rsid w:val="00BF21C5"/>
    <w:rsid w:val="00BF2AC0"/>
    <w:rsid w:val="00BF5A5D"/>
    <w:rsid w:val="00C01BA0"/>
    <w:rsid w:val="00C04C52"/>
    <w:rsid w:val="00C07D86"/>
    <w:rsid w:val="00C11DDE"/>
    <w:rsid w:val="00C1300D"/>
    <w:rsid w:val="00C1446E"/>
    <w:rsid w:val="00C174C3"/>
    <w:rsid w:val="00C23DEE"/>
    <w:rsid w:val="00C345A9"/>
    <w:rsid w:val="00C36983"/>
    <w:rsid w:val="00C41FCC"/>
    <w:rsid w:val="00C46E4F"/>
    <w:rsid w:val="00C4746A"/>
    <w:rsid w:val="00C50CC3"/>
    <w:rsid w:val="00C63CCB"/>
    <w:rsid w:val="00C63D65"/>
    <w:rsid w:val="00C80DF7"/>
    <w:rsid w:val="00C83B0C"/>
    <w:rsid w:val="00C955EA"/>
    <w:rsid w:val="00C96EE7"/>
    <w:rsid w:val="00C97D3B"/>
    <w:rsid w:val="00CA0BBD"/>
    <w:rsid w:val="00CB031B"/>
    <w:rsid w:val="00CB1FF0"/>
    <w:rsid w:val="00CE1FBA"/>
    <w:rsid w:val="00CF35EC"/>
    <w:rsid w:val="00CF44A1"/>
    <w:rsid w:val="00CF4D7C"/>
    <w:rsid w:val="00CF792D"/>
    <w:rsid w:val="00D16D3E"/>
    <w:rsid w:val="00D17A98"/>
    <w:rsid w:val="00D261D0"/>
    <w:rsid w:val="00D32714"/>
    <w:rsid w:val="00D33439"/>
    <w:rsid w:val="00D344D8"/>
    <w:rsid w:val="00D4597F"/>
    <w:rsid w:val="00D52669"/>
    <w:rsid w:val="00D622D5"/>
    <w:rsid w:val="00D719C2"/>
    <w:rsid w:val="00D7433B"/>
    <w:rsid w:val="00D76CDF"/>
    <w:rsid w:val="00D807B4"/>
    <w:rsid w:val="00D9597E"/>
    <w:rsid w:val="00DA281D"/>
    <w:rsid w:val="00DA6C4D"/>
    <w:rsid w:val="00DB1608"/>
    <w:rsid w:val="00DB170E"/>
    <w:rsid w:val="00DB2C26"/>
    <w:rsid w:val="00DC53C0"/>
    <w:rsid w:val="00DD2F68"/>
    <w:rsid w:val="00DD7050"/>
    <w:rsid w:val="00DE0196"/>
    <w:rsid w:val="00DE1728"/>
    <w:rsid w:val="00DE2515"/>
    <w:rsid w:val="00DE5772"/>
    <w:rsid w:val="00DF6E78"/>
    <w:rsid w:val="00E00722"/>
    <w:rsid w:val="00E02411"/>
    <w:rsid w:val="00E14AEF"/>
    <w:rsid w:val="00E30F69"/>
    <w:rsid w:val="00E33745"/>
    <w:rsid w:val="00E34070"/>
    <w:rsid w:val="00E41D0B"/>
    <w:rsid w:val="00E4456C"/>
    <w:rsid w:val="00E46C57"/>
    <w:rsid w:val="00E47C39"/>
    <w:rsid w:val="00E54715"/>
    <w:rsid w:val="00E63701"/>
    <w:rsid w:val="00E7079F"/>
    <w:rsid w:val="00E82C51"/>
    <w:rsid w:val="00E86743"/>
    <w:rsid w:val="00E91C2E"/>
    <w:rsid w:val="00E92A42"/>
    <w:rsid w:val="00EA4173"/>
    <w:rsid w:val="00EB4930"/>
    <w:rsid w:val="00EC6FC9"/>
    <w:rsid w:val="00ED4BAB"/>
    <w:rsid w:val="00EE5E87"/>
    <w:rsid w:val="00F00191"/>
    <w:rsid w:val="00F0658B"/>
    <w:rsid w:val="00F11F82"/>
    <w:rsid w:val="00F167D0"/>
    <w:rsid w:val="00F17410"/>
    <w:rsid w:val="00F202FD"/>
    <w:rsid w:val="00F230CE"/>
    <w:rsid w:val="00F262C9"/>
    <w:rsid w:val="00F313BD"/>
    <w:rsid w:val="00F323C3"/>
    <w:rsid w:val="00F351AA"/>
    <w:rsid w:val="00F460BB"/>
    <w:rsid w:val="00F54460"/>
    <w:rsid w:val="00F66F80"/>
    <w:rsid w:val="00F707E4"/>
    <w:rsid w:val="00F87048"/>
    <w:rsid w:val="00F914D5"/>
    <w:rsid w:val="00F94D45"/>
    <w:rsid w:val="00F9612E"/>
    <w:rsid w:val="00FA5507"/>
    <w:rsid w:val="00FA6DA8"/>
    <w:rsid w:val="00FB06E8"/>
    <w:rsid w:val="00FB28B1"/>
    <w:rsid w:val="00FB73A8"/>
    <w:rsid w:val="00FC45C0"/>
    <w:rsid w:val="00FD00B4"/>
    <w:rsid w:val="00FD4FFF"/>
    <w:rsid w:val="00FD68C4"/>
    <w:rsid w:val="00FF1671"/>
    <w:rsid w:val="00FF6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7DC83F"/>
  <w15:docId w15:val="{CAEBF272-BE0D-4441-8A3F-8AEAEA2A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eastAsia="pl-PL" w:bidi="pl-PL"/>
    </w:rPr>
  </w:style>
  <w:style w:type="paragraph" w:styleId="Nagwek1">
    <w:name w:val="heading 1"/>
    <w:basedOn w:val="Normalny"/>
    <w:uiPriority w:val="9"/>
    <w:qFormat/>
    <w:pPr>
      <w:ind w:left="116"/>
      <w:outlineLvl w:val="0"/>
    </w:pPr>
    <w:rPr>
      <w:b/>
      <w:bCs/>
      <w:sz w:val="28"/>
      <w:szCs w:val="28"/>
    </w:rPr>
  </w:style>
  <w:style w:type="paragraph" w:styleId="Nagwek2">
    <w:name w:val="heading 2"/>
    <w:basedOn w:val="Normalny"/>
    <w:uiPriority w:val="9"/>
    <w:unhideWhenUsed/>
    <w:qFormat/>
    <w:pPr>
      <w:ind w:left="116"/>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474" w:hanging="358"/>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76661"/>
    <w:pPr>
      <w:tabs>
        <w:tab w:val="center" w:pos="4513"/>
        <w:tab w:val="right" w:pos="9026"/>
      </w:tabs>
    </w:pPr>
  </w:style>
  <w:style w:type="character" w:customStyle="1" w:styleId="NagwekZnak">
    <w:name w:val="Nagłówek Znak"/>
    <w:basedOn w:val="Domylnaczcionkaakapitu"/>
    <w:link w:val="Nagwek"/>
    <w:uiPriority w:val="99"/>
    <w:rsid w:val="00A76661"/>
    <w:rPr>
      <w:rFonts w:ascii="Calibri" w:eastAsia="Calibri" w:hAnsi="Calibri" w:cs="Calibri"/>
      <w:lang w:val="en-GB" w:eastAsia="pl-PL" w:bidi="pl-PL"/>
    </w:rPr>
  </w:style>
  <w:style w:type="paragraph" w:styleId="Stopka">
    <w:name w:val="footer"/>
    <w:basedOn w:val="Normalny"/>
    <w:link w:val="StopkaZnak"/>
    <w:unhideWhenUsed/>
    <w:rsid w:val="00A76661"/>
    <w:pPr>
      <w:tabs>
        <w:tab w:val="center" w:pos="4513"/>
        <w:tab w:val="right" w:pos="9026"/>
      </w:tabs>
    </w:pPr>
  </w:style>
  <w:style w:type="character" w:customStyle="1" w:styleId="StopkaZnak">
    <w:name w:val="Stopka Znak"/>
    <w:basedOn w:val="Domylnaczcionkaakapitu"/>
    <w:link w:val="Stopka"/>
    <w:rsid w:val="00A76661"/>
    <w:rPr>
      <w:rFonts w:ascii="Calibri" w:eastAsia="Calibri" w:hAnsi="Calibri" w:cs="Calibri"/>
      <w:lang w:val="en-GB" w:eastAsia="pl-PL" w:bidi="pl-PL"/>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
    <w:basedOn w:val="Normalny"/>
    <w:link w:val="TekstprzypisudolnegoZnak"/>
    <w:uiPriority w:val="99"/>
    <w:unhideWhenUsed/>
    <w:rsid w:val="00A76661"/>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basedOn w:val="Domylnaczcionkaakapitu"/>
    <w:link w:val="Tekstprzypisudolnego"/>
    <w:uiPriority w:val="99"/>
    <w:rsid w:val="00A76661"/>
    <w:rPr>
      <w:rFonts w:ascii="Calibri" w:eastAsia="Calibri" w:hAnsi="Calibri" w:cs="Calibri"/>
      <w:sz w:val="20"/>
      <w:szCs w:val="20"/>
      <w:lang w:val="en-GB" w:eastAsia="pl-PL" w:bidi="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A76661"/>
    <w:rPr>
      <w:vertAlign w:val="superscript"/>
    </w:rPr>
  </w:style>
  <w:style w:type="character" w:styleId="Numerstrony">
    <w:name w:val="page number"/>
    <w:basedOn w:val="Domylnaczcionkaakapitu"/>
    <w:rsid w:val="004B401A"/>
  </w:style>
  <w:style w:type="paragraph" w:styleId="Tekstdymka">
    <w:name w:val="Balloon Text"/>
    <w:basedOn w:val="Normalny"/>
    <w:link w:val="TekstdymkaZnak"/>
    <w:uiPriority w:val="99"/>
    <w:semiHidden/>
    <w:unhideWhenUsed/>
    <w:rsid w:val="009F2276"/>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9F2276"/>
    <w:rPr>
      <w:rFonts w:ascii="Times New Roman" w:eastAsia="Calibri" w:hAnsi="Times New Roman" w:cs="Times New Roman"/>
      <w:sz w:val="18"/>
      <w:szCs w:val="18"/>
      <w:lang w:val="en-GB" w:eastAsia="pl-PL" w:bidi="pl-PL"/>
    </w:rPr>
  </w:style>
  <w:style w:type="paragraph" w:styleId="Bezodstpw">
    <w:name w:val="No Spacing"/>
    <w:uiPriority w:val="1"/>
    <w:qFormat/>
    <w:rsid w:val="00166BB1"/>
    <w:rPr>
      <w:rFonts w:ascii="Calibri" w:eastAsia="Calibri" w:hAnsi="Calibri" w:cs="Calibri"/>
    </w:rPr>
  </w:style>
  <w:style w:type="character" w:styleId="Odwoaniedokomentarza">
    <w:name w:val="annotation reference"/>
    <w:basedOn w:val="Domylnaczcionkaakapitu"/>
    <w:uiPriority w:val="99"/>
    <w:semiHidden/>
    <w:unhideWhenUsed/>
    <w:rsid w:val="00E54715"/>
    <w:rPr>
      <w:sz w:val="16"/>
      <w:szCs w:val="16"/>
    </w:rPr>
  </w:style>
  <w:style w:type="paragraph" w:styleId="Tekstkomentarza">
    <w:name w:val="annotation text"/>
    <w:basedOn w:val="Normalny"/>
    <w:link w:val="TekstkomentarzaZnak"/>
    <w:uiPriority w:val="99"/>
    <w:unhideWhenUsed/>
    <w:rsid w:val="00E54715"/>
    <w:rPr>
      <w:sz w:val="20"/>
      <w:szCs w:val="20"/>
    </w:rPr>
  </w:style>
  <w:style w:type="character" w:customStyle="1" w:styleId="TekstkomentarzaZnak">
    <w:name w:val="Tekst komentarza Znak"/>
    <w:basedOn w:val="Domylnaczcionkaakapitu"/>
    <w:link w:val="Tekstkomentarza"/>
    <w:uiPriority w:val="99"/>
    <w:rsid w:val="00E54715"/>
    <w:rPr>
      <w:rFonts w:ascii="Calibri" w:eastAsia="Calibri" w:hAnsi="Calibri" w:cs="Calibri"/>
      <w:sz w:val="20"/>
      <w:szCs w:val="20"/>
      <w:lang w:val="en-GB" w:eastAsia="pl-PL" w:bidi="pl-PL"/>
    </w:rPr>
  </w:style>
  <w:style w:type="paragraph" w:styleId="Tematkomentarza">
    <w:name w:val="annotation subject"/>
    <w:basedOn w:val="Tekstkomentarza"/>
    <w:next w:val="Tekstkomentarza"/>
    <w:link w:val="TematkomentarzaZnak"/>
    <w:uiPriority w:val="99"/>
    <w:semiHidden/>
    <w:unhideWhenUsed/>
    <w:rsid w:val="00E54715"/>
    <w:rPr>
      <w:b/>
      <w:bCs/>
    </w:rPr>
  </w:style>
  <w:style w:type="character" w:customStyle="1" w:styleId="TematkomentarzaZnak">
    <w:name w:val="Temat komentarza Znak"/>
    <w:basedOn w:val="TekstkomentarzaZnak"/>
    <w:link w:val="Tematkomentarza"/>
    <w:uiPriority w:val="99"/>
    <w:semiHidden/>
    <w:rsid w:val="00E54715"/>
    <w:rPr>
      <w:rFonts w:ascii="Calibri" w:eastAsia="Calibri" w:hAnsi="Calibri" w:cs="Calibri"/>
      <w:b/>
      <w:bCs/>
      <w:sz w:val="20"/>
      <w:szCs w:val="20"/>
      <w:lang w:val="en-GB" w:eastAsia="pl-PL" w:bidi="pl-PL"/>
    </w:rPr>
  </w:style>
  <w:style w:type="paragraph" w:styleId="Poprawka">
    <w:name w:val="Revision"/>
    <w:hidden/>
    <w:uiPriority w:val="99"/>
    <w:semiHidden/>
    <w:rsid w:val="000D2ABB"/>
    <w:pPr>
      <w:widowControl/>
      <w:autoSpaceDE/>
      <w:autoSpaceDN/>
    </w:pPr>
    <w:rPr>
      <w:rFonts w:ascii="Calibri" w:eastAsia="Calibri" w:hAnsi="Calibri" w:cs="Calibri"/>
      <w:lang w:eastAsia="pl-PL" w:bidi="pl-PL"/>
    </w:rPr>
  </w:style>
  <w:style w:type="character" w:styleId="Hipercze">
    <w:name w:val="Hyperlink"/>
    <w:basedOn w:val="Domylnaczcionkaakapitu"/>
    <w:uiPriority w:val="99"/>
    <w:unhideWhenUsed/>
    <w:rsid w:val="003652D1"/>
    <w:rPr>
      <w:color w:val="0000FF" w:themeColor="hyperlink"/>
      <w:u w:val="single"/>
    </w:rPr>
  </w:style>
  <w:style w:type="paragraph" w:styleId="Tekstpodstawowy2">
    <w:name w:val="Body Text 2"/>
    <w:basedOn w:val="Normalny"/>
    <w:link w:val="Tekstpodstawowy2Znak"/>
    <w:uiPriority w:val="99"/>
    <w:semiHidden/>
    <w:unhideWhenUsed/>
    <w:rsid w:val="004013ED"/>
    <w:pPr>
      <w:spacing w:after="120" w:line="480" w:lineRule="auto"/>
    </w:pPr>
  </w:style>
  <w:style w:type="character" w:customStyle="1" w:styleId="Tekstpodstawowy2Znak">
    <w:name w:val="Tekst podstawowy 2 Znak"/>
    <w:basedOn w:val="Domylnaczcionkaakapitu"/>
    <w:link w:val="Tekstpodstawowy2"/>
    <w:uiPriority w:val="99"/>
    <w:semiHidden/>
    <w:rsid w:val="004013ED"/>
    <w:rPr>
      <w:rFonts w:ascii="Calibri" w:eastAsia="Calibri" w:hAnsi="Calibri" w:cs="Calibri"/>
      <w:lang w:val="en-GB" w:eastAsia="pl-PL" w:bidi="pl-PL"/>
    </w:rPr>
  </w:style>
  <w:style w:type="character" w:customStyle="1" w:styleId="Nierozpoznanawzmianka1">
    <w:name w:val="Nierozpoznana wzmianka1"/>
    <w:basedOn w:val="Domylnaczcionkaakapitu"/>
    <w:uiPriority w:val="99"/>
    <w:semiHidden/>
    <w:unhideWhenUsed/>
    <w:rsid w:val="005C195D"/>
    <w:rPr>
      <w:color w:val="605E5C"/>
      <w:shd w:val="clear" w:color="auto" w:fill="E1DFDD"/>
    </w:rPr>
  </w:style>
  <w:style w:type="character" w:customStyle="1" w:styleId="Nierozpoznanawzmianka2">
    <w:name w:val="Nierozpoznana wzmianka2"/>
    <w:basedOn w:val="Domylnaczcionkaakapitu"/>
    <w:uiPriority w:val="99"/>
    <w:semiHidden/>
    <w:unhideWhenUsed/>
    <w:rsid w:val="00014B84"/>
    <w:rPr>
      <w:color w:val="605E5C"/>
      <w:shd w:val="clear" w:color="auto" w:fill="E1DFDD"/>
    </w:rPr>
  </w:style>
  <w:style w:type="character" w:styleId="UyteHipercze">
    <w:name w:val="FollowedHyperlink"/>
    <w:basedOn w:val="Domylnaczcionkaakapitu"/>
    <w:uiPriority w:val="99"/>
    <w:semiHidden/>
    <w:unhideWhenUsed/>
    <w:rsid w:val="005202F0"/>
    <w:rPr>
      <w:color w:val="800080" w:themeColor="followedHyperlink"/>
      <w:u w:val="single"/>
    </w:rPr>
  </w:style>
  <w:style w:type="paragraph" w:styleId="Tekstprzypisukocowego">
    <w:name w:val="endnote text"/>
    <w:basedOn w:val="Normalny"/>
    <w:link w:val="TekstprzypisukocowegoZnak"/>
    <w:uiPriority w:val="99"/>
    <w:semiHidden/>
    <w:unhideWhenUsed/>
    <w:rsid w:val="00FD68C4"/>
    <w:rPr>
      <w:sz w:val="20"/>
      <w:szCs w:val="20"/>
    </w:rPr>
  </w:style>
  <w:style w:type="character" w:customStyle="1" w:styleId="TekstprzypisukocowegoZnak">
    <w:name w:val="Tekst przypisu końcowego Znak"/>
    <w:basedOn w:val="Domylnaczcionkaakapitu"/>
    <w:link w:val="Tekstprzypisukocowego"/>
    <w:uiPriority w:val="99"/>
    <w:semiHidden/>
    <w:rsid w:val="00FD68C4"/>
    <w:rPr>
      <w:rFonts w:ascii="Calibri" w:eastAsia="Calibri" w:hAnsi="Calibri" w:cs="Calibri"/>
      <w:sz w:val="20"/>
      <w:szCs w:val="20"/>
      <w:lang w:val="en-GB" w:eastAsia="pl-PL" w:bidi="pl-PL"/>
    </w:rPr>
  </w:style>
  <w:style w:type="character" w:styleId="Odwoanieprzypisukocowego">
    <w:name w:val="endnote reference"/>
    <w:basedOn w:val="Domylnaczcionkaakapitu"/>
    <w:uiPriority w:val="99"/>
    <w:semiHidden/>
    <w:unhideWhenUsed/>
    <w:rsid w:val="00FD68C4"/>
    <w:rPr>
      <w:vertAlign w:val="superscript"/>
    </w:rPr>
  </w:style>
  <w:style w:type="paragraph" w:styleId="Spistreci2">
    <w:name w:val="toc 2"/>
    <w:basedOn w:val="Normalny"/>
    <w:uiPriority w:val="39"/>
    <w:qFormat/>
    <w:rsid w:val="00410297"/>
    <w:pPr>
      <w:spacing w:before="120"/>
      <w:ind w:left="220"/>
    </w:pPr>
    <w:rPr>
      <w:rFonts w:asciiTheme="minorHAnsi" w:hAnsiTheme="minorHAnsi" w:cstheme="minorHAnsi"/>
      <w:b/>
      <w:bCs/>
      <w:lang w:eastAsia="en-US" w:bidi="ar-SA"/>
    </w:rPr>
  </w:style>
  <w:style w:type="character" w:customStyle="1" w:styleId="Nierozpoznanawzmianka3">
    <w:name w:val="Nierozpoznana wzmianka3"/>
    <w:basedOn w:val="Domylnaczcionkaakapitu"/>
    <w:uiPriority w:val="99"/>
    <w:semiHidden/>
    <w:unhideWhenUsed/>
    <w:rsid w:val="003E7968"/>
    <w:rPr>
      <w:color w:val="605E5C"/>
      <w:shd w:val="clear" w:color="auto" w:fill="E1DFDD"/>
    </w:rPr>
  </w:style>
  <w:style w:type="character" w:customStyle="1" w:styleId="jlqj4b">
    <w:name w:val="jlqj4b"/>
    <w:basedOn w:val="Domylnaczcionkaakapitu"/>
    <w:rsid w:val="002C506F"/>
  </w:style>
  <w:style w:type="character" w:customStyle="1" w:styleId="viiyi">
    <w:name w:val="viiyi"/>
    <w:basedOn w:val="Domylnaczcionkaakapitu"/>
    <w:rsid w:val="00E33745"/>
  </w:style>
  <w:style w:type="character" w:styleId="Nierozpoznanawzmianka">
    <w:name w:val="Unresolved Mention"/>
    <w:basedOn w:val="Domylnaczcionkaakapitu"/>
    <w:uiPriority w:val="99"/>
    <w:semiHidden/>
    <w:unhideWhenUsed/>
    <w:rsid w:val="0002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2173">
      <w:bodyDiv w:val="1"/>
      <w:marLeft w:val="0"/>
      <w:marRight w:val="0"/>
      <w:marTop w:val="0"/>
      <w:marBottom w:val="0"/>
      <w:divBdr>
        <w:top w:val="none" w:sz="0" w:space="0" w:color="auto"/>
        <w:left w:val="none" w:sz="0" w:space="0" w:color="auto"/>
        <w:bottom w:val="none" w:sz="0" w:space="0" w:color="auto"/>
        <w:right w:val="none" w:sz="0" w:space="0" w:color="auto"/>
      </w:divBdr>
    </w:div>
    <w:div w:id="437943875">
      <w:bodyDiv w:val="1"/>
      <w:marLeft w:val="0"/>
      <w:marRight w:val="0"/>
      <w:marTop w:val="0"/>
      <w:marBottom w:val="0"/>
      <w:divBdr>
        <w:top w:val="none" w:sz="0" w:space="0" w:color="auto"/>
        <w:left w:val="none" w:sz="0" w:space="0" w:color="auto"/>
        <w:bottom w:val="none" w:sz="0" w:space="0" w:color="auto"/>
        <w:right w:val="none" w:sz="0" w:space="0" w:color="auto"/>
      </w:divBdr>
    </w:div>
    <w:div w:id="707533774">
      <w:bodyDiv w:val="1"/>
      <w:marLeft w:val="0"/>
      <w:marRight w:val="0"/>
      <w:marTop w:val="0"/>
      <w:marBottom w:val="0"/>
      <w:divBdr>
        <w:top w:val="none" w:sz="0" w:space="0" w:color="auto"/>
        <w:left w:val="none" w:sz="0" w:space="0" w:color="auto"/>
        <w:bottom w:val="none" w:sz="0" w:space="0" w:color="auto"/>
        <w:right w:val="none" w:sz="0" w:space="0" w:color="auto"/>
      </w:divBdr>
    </w:div>
    <w:div w:id="1001544284">
      <w:bodyDiv w:val="1"/>
      <w:marLeft w:val="0"/>
      <w:marRight w:val="0"/>
      <w:marTop w:val="0"/>
      <w:marBottom w:val="0"/>
      <w:divBdr>
        <w:top w:val="none" w:sz="0" w:space="0" w:color="auto"/>
        <w:left w:val="none" w:sz="0" w:space="0" w:color="auto"/>
        <w:bottom w:val="none" w:sz="0" w:space="0" w:color="auto"/>
        <w:right w:val="none" w:sz="0" w:space="0" w:color="auto"/>
      </w:divBdr>
    </w:div>
    <w:div w:id="2017803533">
      <w:bodyDiv w:val="1"/>
      <w:marLeft w:val="0"/>
      <w:marRight w:val="0"/>
      <w:marTop w:val="0"/>
      <w:marBottom w:val="0"/>
      <w:divBdr>
        <w:top w:val="none" w:sz="0" w:space="0" w:color="auto"/>
        <w:left w:val="none" w:sz="0" w:space="0" w:color="auto"/>
        <w:bottom w:val="none" w:sz="0" w:space="0" w:color="auto"/>
        <w:right w:val="none" w:sz="0" w:space="0" w:color="auto"/>
      </w:divBdr>
      <w:divsChild>
        <w:div w:id="1030646211">
          <w:marLeft w:val="0"/>
          <w:marRight w:val="0"/>
          <w:marTop w:val="0"/>
          <w:marBottom w:val="0"/>
          <w:divBdr>
            <w:top w:val="none" w:sz="0" w:space="0" w:color="auto"/>
            <w:left w:val="none" w:sz="0" w:space="0" w:color="auto"/>
            <w:bottom w:val="none" w:sz="0" w:space="0" w:color="auto"/>
            <w:right w:val="none" w:sz="0" w:space="0" w:color="auto"/>
          </w:divBdr>
          <w:divsChild>
            <w:div w:id="2071222256">
              <w:marLeft w:val="0"/>
              <w:marRight w:val="0"/>
              <w:marTop w:val="0"/>
              <w:marBottom w:val="0"/>
              <w:divBdr>
                <w:top w:val="none" w:sz="0" w:space="0" w:color="auto"/>
                <w:left w:val="none" w:sz="0" w:space="0" w:color="auto"/>
                <w:bottom w:val="none" w:sz="0" w:space="0" w:color="auto"/>
                <w:right w:val="none" w:sz="0" w:space="0" w:color="auto"/>
              </w:divBdr>
            </w:div>
          </w:divsChild>
        </w:div>
        <w:div w:id="1459831679">
          <w:marLeft w:val="0"/>
          <w:marRight w:val="0"/>
          <w:marTop w:val="150"/>
          <w:marBottom w:val="168"/>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parp.gov.pl/component/site/site/norway-gra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arp.local\data\Public2016\DWP\Travel%20Granty%202021-22\dokumentacja%20zatwierdzona%20w%20eDok\dokumentacja%20na%20www\TG_1_2021_EN\ec.europa.eu\budg\inforeuro\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velgrants@parp.gov.pl" TargetMode="External"/><Relationship Id="rId4" Type="http://schemas.openxmlformats.org/officeDocument/2006/relationships/settings" Target="settings.xml"/><Relationship Id="rId9" Type="http://schemas.openxmlformats.org/officeDocument/2006/relationships/hyperlink" Target="https://eeagrants.org/resourc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parp.local\data\Public2016\DWP\Travel%20Granty%202021-22\dokumentacja%20zatwierdzona%20w%20eDok\dokumentacja%20na%20www\TG_1_2021_EN\ec.europa.eu\budg\inforeuro\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D0DB-B314-45FC-90A4-FC8F650B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4267</Words>
  <Characters>24322</Characters>
  <Application>Microsoft Office Word</Application>
  <DocSecurity>0</DocSecurity>
  <Lines>202</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Annex 6 Cooperation Development Support Agreement</vt:lpstr>
      <vt:lpstr>Wzór umowy o dofinansowanie</vt:lpstr>
    </vt:vector>
  </TitlesOfParts>
  <Company>PARP</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 Cooperation Development Support Agreement</dc:title>
  <dc:subject/>
  <dc:creator>Janusz Artur</dc:creator>
  <cp:keywords/>
  <dc:description/>
  <cp:lastModifiedBy>Janusz Artur</cp:lastModifiedBy>
  <cp:revision>3</cp:revision>
  <dcterms:created xsi:type="dcterms:W3CDTF">2021-08-04T11:25:00Z</dcterms:created>
  <dcterms:modified xsi:type="dcterms:W3CDTF">2021-08-07T13:32:00Z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2016</vt:lpwstr>
  </property>
  <property fmtid="{D5CDD505-2E9C-101B-9397-08002B2CF9AE}" pid="4" name="LastSaved">
    <vt:filetime>2020-07-21T00:00:00Z</vt:filetime>
  </property>
</Properties>
</file>