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8DE6F5" w14:textId="5D181496" w:rsidR="006F1932" w:rsidRPr="007A310E" w:rsidRDefault="007A310E" w:rsidP="007A310E">
      <w:pPr>
        <w:spacing w:before="120" w:after="120" w:line="276" w:lineRule="auto"/>
        <w:rPr>
          <w:rFonts w:cstheme="minorHAnsi"/>
          <w:sz w:val="20"/>
          <w:szCs w:val="20"/>
        </w:rPr>
      </w:pPr>
      <w:bookmarkStart w:id="0" w:name="_GoBack"/>
      <w:bookmarkEnd w:id="0"/>
      <w:r>
        <w:rPr>
          <w:sz w:val="20"/>
        </w:rPr>
        <w:t>Annex 2 to the Cooperation Development Support Agreement</w:t>
      </w:r>
      <w:r w:rsidR="00076AB5">
        <w:rPr>
          <w:sz w:val="20"/>
        </w:rPr>
        <w:t>:</w:t>
      </w:r>
      <w:r>
        <w:rPr>
          <w:sz w:val="20"/>
        </w:rPr>
        <w:t xml:space="preserve"> Information for the participant of activities covered by the Support</w:t>
      </w:r>
    </w:p>
    <w:p w14:paraId="07835CFB" w14:textId="6C66E385" w:rsidR="006F1932" w:rsidRPr="007A310E" w:rsidRDefault="007A310E" w:rsidP="007A310E">
      <w:pPr>
        <w:widowControl/>
        <w:autoSpaceDE/>
        <w:autoSpaceDN/>
        <w:spacing w:before="120" w:after="120" w:line="276" w:lineRule="auto"/>
        <w:jc w:val="center"/>
        <w:rPr>
          <w:rFonts w:asciiTheme="minorHAnsi" w:eastAsiaTheme="minorHAnsi" w:hAnsiTheme="minorHAnsi" w:cstheme="minorHAnsi"/>
          <w:b/>
          <w:sz w:val="24"/>
          <w:szCs w:val="24"/>
        </w:rPr>
      </w:pPr>
      <w:r>
        <w:rPr>
          <w:rFonts w:asciiTheme="minorHAnsi" w:hAnsiTheme="minorHAnsi"/>
          <w:b/>
          <w:sz w:val="24"/>
        </w:rPr>
        <w:t>Information for the participant of activities covered by the Support</w:t>
      </w:r>
    </w:p>
    <w:p w14:paraId="7C4AAF4F" w14:textId="44A585F9" w:rsidR="006F1932" w:rsidRPr="007A310E" w:rsidRDefault="009D7DED" w:rsidP="00B93643">
      <w:pPr>
        <w:pStyle w:val="Akapitzlist"/>
        <w:numPr>
          <w:ilvl w:val="0"/>
          <w:numId w:val="4"/>
        </w:numPr>
        <w:tabs>
          <w:tab w:val="left" w:pos="400"/>
        </w:tabs>
        <w:spacing w:before="60" w:after="60" w:line="276" w:lineRule="auto"/>
        <w:ind w:left="284" w:hanging="284"/>
        <w:rPr>
          <w:sz w:val="24"/>
          <w:szCs w:val="24"/>
        </w:rPr>
      </w:pPr>
      <w:r>
        <w:rPr>
          <w:sz w:val="24"/>
        </w:rPr>
        <w:t xml:space="preserve">The </w:t>
      </w:r>
      <w:r w:rsidR="00B93643">
        <w:rPr>
          <w:sz w:val="24"/>
        </w:rPr>
        <w:t xml:space="preserve">Data </w:t>
      </w:r>
      <w:r>
        <w:rPr>
          <w:sz w:val="24"/>
        </w:rPr>
        <w:t xml:space="preserve">Controller of personal data of the Applicants, Beneficiaries and third-party entities, whose data was included in the </w:t>
      </w:r>
      <w:r w:rsidR="00B93643">
        <w:rPr>
          <w:sz w:val="24"/>
        </w:rPr>
        <w:t>Call for Proposals</w:t>
      </w:r>
      <w:r>
        <w:rPr>
          <w:sz w:val="24"/>
        </w:rPr>
        <w:t xml:space="preserve"> documentation, in particular in the Proposal for Cooperation Development Support and the payment request and </w:t>
      </w:r>
      <w:r w:rsidR="00B93643">
        <w:rPr>
          <w:sz w:val="24"/>
        </w:rPr>
        <w:t>Beneficiary Trade Mission Participation C</w:t>
      </w:r>
      <w:r>
        <w:rPr>
          <w:sz w:val="24"/>
        </w:rPr>
        <w:t xml:space="preserve">onfirmations, collected and processed </w:t>
      </w:r>
      <w:r w:rsidR="00B93643" w:rsidRPr="006C790F">
        <w:rPr>
          <w:sz w:val="24"/>
          <w:szCs w:val="24"/>
        </w:rPr>
        <w:t xml:space="preserve">for the purpose of participation </w:t>
      </w:r>
      <w:r w:rsidR="00B93643">
        <w:rPr>
          <w:sz w:val="24"/>
          <w:szCs w:val="24"/>
        </w:rPr>
        <w:t xml:space="preserve">of theses persons </w:t>
      </w:r>
      <w:r>
        <w:rPr>
          <w:sz w:val="24"/>
        </w:rPr>
        <w:t>in the process of applying for Cooperation Development Support, is the Polish Agency for Enterprise Development, with its registered office in Warsaw (00-834), ul. Pańska 81/83.</w:t>
      </w:r>
    </w:p>
    <w:p w14:paraId="58346807" w14:textId="07D062E0" w:rsidR="006F1932" w:rsidRPr="00A55FF8" w:rsidRDefault="009D7DED" w:rsidP="00B93643">
      <w:pPr>
        <w:pStyle w:val="Akapitzlist"/>
        <w:numPr>
          <w:ilvl w:val="0"/>
          <w:numId w:val="4"/>
        </w:numPr>
        <w:tabs>
          <w:tab w:val="left" w:pos="400"/>
        </w:tabs>
        <w:spacing w:before="60" w:after="60" w:line="276" w:lineRule="auto"/>
        <w:ind w:left="284" w:hanging="284"/>
        <w:rPr>
          <w:sz w:val="24"/>
          <w:szCs w:val="24"/>
        </w:rPr>
      </w:pPr>
      <w:r>
        <w:rPr>
          <w:sz w:val="24"/>
        </w:rPr>
        <w:t>The legal basis for the Data Controller’s processing of personal data is:</w:t>
      </w:r>
    </w:p>
    <w:p w14:paraId="65A7FABE" w14:textId="3F468928" w:rsidR="00311A59" w:rsidRPr="00A55FF8" w:rsidRDefault="00B93643" w:rsidP="00B93643">
      <w:pPr>
        <w:pStyle w:val="Akapitzlist"/>
        <w:numPr>
          <w:ilvl w:val="0"/>
          <w:numId w:val="5"/>
        </w:numPr>
        <w:tabs>
          <w:tab w:val="left" w:pos="400"/>
        </w:tabs>
        <w:spacing w:before="60" w:after="60" w:line="276" w:lineRule="auto"/>
        <w:ind w:left="851" w:hanging="284"/>
        <w:rPr>
          <w:sz w:val="24"/>
          <w:szCs w:val="24"/>
        </w:rPr>
      </w:pPr>
      <w:r>
        <w:rPr>
          <w:sz w:val="24"/>
        </w:rPr>
        <w:t>the fulfilment</w:t>
      </w:r>
      <w:r w:rsidR="009D7DED">
        <w:rPr>
          <w:sz w:val="24"/>
        </w:rPr>
        <w:t xml:space="preserve"> of legal obligations </w:t>
      </w:r>
      <w:r>
        <w:rPr>
          <w:sz w:val="24"/>
        </w:rPr>
        <w:t xml:space="preserve">incumbent on PARP </w:t>
      </w:r>
      <w:r w:rsidR="009D7DED">
        <w:rPr>
          <w:sz w:val="24"/>
        </w:rPr>
        <w:t>(</w:t>
      </w:r>
      <w:r>
        <w:rPr>
          <w:sz w:val="24"/>
        </w:rPr>
        <w:t>Article</w:t>
      </w:r>
      <w:r w:rsidR="009D7DED">
        <w:rPr>
          <w:sz w:val="24"/>
        </w:rPr>
        <w:t xml:space="preserve"> 6(1</w:t>
      </w:r>
      <w:r>
        <w:rPr>
          <w:sz w:val="24"/>
        </w:rPr>
        <w:t>)(</w:t>
      </w:r>
      <w:r w:rsidR="009D7DED">
        <w:rPr>
          <w:sz w:val="24"/>
        </w:rPr>
        <w:t>c) of the Regulation (EU) 2016/679 of the European Parliament and of the Council of 27 April 2016 on the protection of natural persons with regard to the processing of personal data and on the free movement of such data, and repealing Directive 95/46/EC (General Data Protection Regulation) (OJ L 119 of 4 May 2016, p. 1, as amended);</w:t>
      </w:r>
    </w:p>
    <w:p w14:paraId="0AA9A6B9" w14:textId="064EF097" w:rsidR="006F1932" w:rsidRPr="00A55FF8" w:rsidRDefault="00B93643" w:rsidP="00B93643">
      <w:pPr>
        <w:pStyle w:val="Akapitzlist"/>
        <w:numPr>
          <w:ilvl w:val="0"/>
          <w:numId w:val="5"/>
        </w:numPr>
        <w:tabs>
          <w:tab w:val="left" w:pos="400"/>
        </w:tabs>
        <w:spacing w:before="60" w:after="60" w:line="276" w:lineRule="auto"/>
        <w:ind w:left="851" w:hanging="284"/>
        <w:rPr>
          <w:sz w:val="24"/>
          <w:szCs w:val="24"/>
        </w:rPr>
      </w:pPr>
      <w:r>
        <w:rPr>
          <w:sz w:val="24"/>
        </w:rPr>
        <w:t xml:space="preserve">the performance </w:t>
      </w:r>
      <w:r w:rsidR="009D7DED">
        <w:rPr>
          <w:sz w:val="24"/>
        </w:rPr>
        <w:t xml:space="preserve">of the tasks carried out in the public interest by the </w:t>
      </w:r>
      <w:r>
        <w:rPr>
          <w:sz w:val="24"/>
        </w:rPr>
        <w:t xml:space="preserve">Data </w:t>
      </w:r>
      <w:r w:rsidR="009D7DED">
        <w:rPr>
          <w:sz w:val="24"/>
        </w:rPr>
        <w:t xml:space="preserve">Controller, in particular </w:t>
      </w:r>
      <w:r>
        <w:rPr>
          <w:sz w:val="24"/>
        </w:rPr>
        <w:t xml:space="preserve">the </w:t>
      </w:r>
      <w:r w:rsidR="009D7DED">
        <w:rPr>
          <w:sz w:val="24"/>
        </w:rPr>
        <w:t xml:space="preserve">tasks </w:t>
      </w:r>
      <w:r>
        <w:rPr>
          <w:sz w:val="24"/>
        </w:rPr>
        <w:t xml:space="preserve">set out </w:t>
      </w:r>
      <w:r w:rsidR="009D7DED">
        <w:rPr>
          <w:sz w:val="24"/>
        </w:rPr>
        <w:t>in the PARP Act (</w:t>
      </w:r>
      <w:r>
        <w:rPr>
          <w:sz w:val="24"/>
        </w:rPr>
        <w:t>Article</w:t>
      </w:r>
      <w:r w:rsidR="009D7DED">
        <w:rPr>
          <w:sz w:val="24"/>
        </w:rPr>
        <w:t xml:space="preserve"> 6(1</w:t>
      </w:r>
      <w:r>
        <w:rPr>
          <w:sz w:val="24"/>
        </w:rPr>
        <w:t>)(e</w:t>
      </w:r>
      <w:r w:rsidR="009D7DED">
        <w:rPr>
          <w:sz w:val="24"/>
        </w:rPr>
        <w:t>) of the Regulation (EU) 2016/679 of the European Parliament and of the Council of 27 April 2016 on the protection of natural persons with regard to the processing of personal data and on the free movement of such data, and repealing Directive 95/46/EC (General Data Protection Regulation) (OJ L 119, 4.05.2016, p. 1, as amended);</w:t>
      </w:r>
    </w:p>
    <w:p w14:paraId="73040D35" w14:textId="6233FDF2" w:rsidR="006F1932" w:rsidRPr="00AD3CD4" w:rsidRDefault="009D7DED" w:rsidP="00B93643">
      <w:pPr>
        <w:pStyle w:val="Akapitzlist"/>
        <w:numPr>
          <w:ilvl w:val="0"/>
          <w:numId w:val="4"/>
        </w:numPr>
        <w:tabs>
          <w:tab w:val="left" w:pos="400"/>
        </w:tabs>
        <w:spacing w:before="60" w:after="60" w:line="276" w:lineRule="auto"/>
        <w:ind w:left="284"/>
        <w:rPr>
          <w:sz w:val="24"/>
          <w:szCs w:val="24"/>
        </w:rPr>
      </w:pPr>
      <w:r>
        <w:rPr>
          <w:sz w:val="24"/>
        </w:rPr>
        <w:t xml:space="preserve">Personal data will be processed for at least five years after the adoption of the final Strategic Report referred to in the Regulations, art. 2.6(4). After the expiry of the periods resulting from the agreements concluded, when it is required by the Act of 14 July 1983 on the national archive resources and archives, personal data will be processed for the </w:t>
      </w:r>
      <w:r w:rsidR="00B93643">
        <w:rPr>
          <w:sz w:val="24"/>
        </w:rPr>
        <w:t>period</w:t>
      </w:r>
      <w:r>
        <w:rPr>
          <w:sz w:val="24"/>
        </w:rPr>
        <w:t xml:space="preserve"> </w:t>
      </w:r>
      <w:r w:rsidR="00B93643">
        <w:rPr>
          <w:sz w:val="24"/>
        </w:rPr>
        <w:t xml:space="preserve">set </w:t>
      </w:r>
      <w:r>
        <w:rPr>
          <w:sz w:val="24"/>
        </w:rPr>
        <w:t>in these provisions.</w:t>
      </w:r>
    </w:p>
    <w:p w14:paraId="7D7B9DB7" w14:textId="77777777" w:rsidR="006F1932" w:rsidRPr="007A310E" w:rsidRDefault="009D7DED" w:rsidP="00B93643">
      <w:pPr>
        <w:pStyle w:val="Akapitzlist"/>
        <w:numPr>
          <w:ilvl w:val="0"/>
          <w:numId w:val="4"/>
        </w:numPr>
        <w:tabs>
          <w:tab w:val="left" w:pos="400"/>
        </w:tabs>
        <w:spacing w:before="60" w:after="60" w:line="276" w:lineRule="auto"/>
        <w:ind w:left="284" w:hanging="284"/>
        <w:rPr>
          <w:sz w:val="24"/>
          <w:szCs w:val="24"/>
        </w:rPr>
      </w:pPr>
      <w:r>
        <w:rPr>
          <w:sz w:val="24"/>
        </w:rPr>
        <w:t>Personal data will be transferred to:</w:t>
      </w:r>
    </w:p>
    <w:p w14:paraId="7BB1B188" w14:textId="1AE7F778" w:rsidR="00DC3FF1" w:rsidRPr="00DC3FF1" w:rsidRDefault="009D7DED" w:rsidP="00B93643">
      <w:pPr>
        <w:pStyle w:val="Bezodstpw"/>
        <w:numPr>
          <w:ilvl w:val="0"/>
          <w:numId w:val="8"/>
        </w:numPr>
        <w:spacing w:before="60" w:after="60" w:line="276" w:lineRule="auto"/>
        <w:rPr>
          <w:sz w:val="24"/>
          <w:szCs w:val="24"/>
        </w:rPr>
      </w:pPr>
      <w:r>
        <w:rPr>
          <w:sz w:val="24"/>
        </w:rPr>
        <w:t>entities carrying out tasks within the scope necessary for decision making on grant awards, reporting, irregularities, audits, inspections, monitoring visits and evaluation on the side of the Kingdom of Norway and the Republic of Poland, i.e. the National Focal Point, the Norwegian Ministry of Foreign Affairs, the Financial Mechanism Office in Brussels, the EEA Financial Mechanism Committee, the EFTA Board of Auditors, the Office of the Norwegian Auditor General or entities authorised to act on their behalf;</w:t>
      </w:r>
    </w:p>
    <w:p w14:paraId="3DC05FC7" w14:textId="729A8BF5" w:rsidR="00DC3FF1" w:rsidRPr="00DC3FF1" w:rsidRDefault="009D7DED" w:rsidP="00B93643">
      <w:pPr>
        <w:pStyle w:val="Bezodstpw"/>
        <w:numPr>
          <w:ilvl w:val="0"/>
          <w:numId w:val="8"/>
        </w:numPr>
        <w:spacing w:before="60" w:after="60" w:line="276" w:lineRule="auto"/>
        <w:rPr>
          <w:sz w:val="24"/>
          <w:szCs w:val="24"/>
        </w:rPr>
      </w:pPr>
      <w:r>
        <w:rPr>
          <w:sz w:val="24"/>
        </w:rPr>
        <w:t>the Ministries of Finance, for payments, audits and irregularities;</w:t>
      </w:r>
    </w:p>
    <w:p w14:paraId="609168CC" w14:textId="03B3E1AD" w:rsidR="006F1932" w:rsidRPr="00DC3FF1" w:rsidRDefault="009D7DED" w:rsidP="00B93643">
      <w:pPr>
        <w:pStyle w:val="Bezodstpw"/>
        <w:numPr>
          <w:ilvl w:val="0"/>
          <w:numId w:val="8"/>
        </w:numPr>
        <w:spacing w:before="60" w:after="60" w:line="276" w:lineRule="auto"/>
        <w:rPr>
          <w:sz w:val="24"/>
          <w:szCs w:val="24"/>
        </w:rPr>
      </w:pPr>
      <w:r>
        <w:rPr>
          <w:sz w:val="24"/>
        </w:rPr>
        <w:t xml:space="preserve">entities providing services necessary for PARP to perform its tasks, including </w:t>
      </w:r>
      <w:r w:rsidR="003D5AA5">
        <w:rPr>
          <w:sz w:val="24"/>
        </w:rPr>
        <w:t xml:space="preserve">IT </w:t>
      </w:r>
      <w:r>
        <w:rPr>
          <w:sz w:val="24"/>
        </w:rPr>
        <w:lastRenderedPageBreak/>
        <w:t xml:space="preserve">partners </w:t>
      </w:r>
      <w:r w:rsidR="003D5AA5">
        <w:rPr>
          <w:sz w:val="24"/>
        </w:rPr>
        <w:t xml:space="preserve">and </w:t>
      </w:r>
      <w:r>
        <w:rPr>
          <w:sz w:val="24"/>
        </w:rPr>
        <w:t>entities providing technical or organizational support.</w:t>
      </w:r>
    </w:p>
    <w:p w14:paraId="456E3DB0" w14:textId="6F80ACE3" w:rsidR="006F1932" w:rsidRPr="00953047" w:rsidRDefault="009D7DED" w:rsidP="00B93643">
      <w:pPr>
        <w:pStyle w:val="Akapitzlist"/>
        <w:numPr>
          <w:ilvl w:val="0"/>
          <w:numId w:val="4"/>
        </w:numPr>
        <w:tabs>
          <w:tab w:val="left" w:pos="400"/>
        </w:tabs>
        <w:spacing w:before="60" w:after="60" w:line="276" w:lineRule="auto"/>
        <w:ind w:left="284" w:hanging="284"/>
        <w:rPr>
          <w:sz w:val="24"/>
          <w:szCs w:val="24"/>
        </w:rPr>
      </w:pPr>
      <w:r>
        <w:rPr>
          <w:sz w:val="24"/>
        </w:rPr>
        <w:t>Persons who have provided their personal data in the Proposal for Cooperation Development Support shall have the right:</w:t>
      </w:r>
    </w:p>
    <w:p w14:paraId="31417223" w14:textId="77777777" w:rsidR="006F1932" w:rsidRPr="00953047" w:rsidRDefault="009D7DED" w:rsidP="00B93643">
      <w:pPr>
        <w:pStyle w:val="Bezodstpw"/>
        <w:numPr>
          <w:ilvl w:val="0"/>
          <w:numId w:val="7"/>
        </w:numPr>
        <w:spacing w:before="60" w:after="60" w:line="276" w:lineRule="auto"/>
        <w:ind w:left="851" w:hanging="284"/>
        <w:rPr>
          <w:sz w:val="24"/>
          <w:szCs w:val="24"/>
        </w:rPr>
      </w:pPr>
      <w:r>
        <w:rPr>
          <w:sz w:val="24"/>
        </w:rPr>
        <w:t>to access to their data, including obtaining information on the scope of the data processed by PARP and obtaining a copy of the data;</w:t>
      </w:r>
    </w:p>
    <w:p w14:paraId="36C48374" w14:textId="77777777" w:rsidR="006F1932" w:rsidRPr="00953047" w:rsidRDefault="009D7DED" w:rsidP="00B93643">
      <w:pPr>
        <w:pStyle w:val="Bezodstpw"/>
        <w:numPr>
          <w:ilvl w:val="0"/>
          <w:numId w:val="7"/>
        </w:numPr>
        <w:spacing w:before="60" w:after="60" w:line="276" w:lineRule="auto"/>
        <w:ind w:left="851" w:hanging="284"/>
        <w:rPr>
          <w:sz w:val="24"/>
          <w:szCs w:val="24"/>
        </w:rPr>
      </w:pPr>
      <w:r>
        <w:rPr>
          <w:sz w:val="24"/>
        </w:rPr>
        <w:t>to modify and correct their data, including, if there are no other legal objections, to limit the scope of their processing;</w:t>
      </w:r>
    </w:p>
    <w:p w14:paraId="2BF3D1B5" w14:textId="77777777" w:rsidR="006F1932" w:rsidRPr="00953047" w:rsidRDefault="009D7DED" w:rsidP="00B93643">
      <w:pPr>
        <w:pStyle w:val="Bezodstpw"/>
        <w:numPr>
          <w:ilvl w:val="0"/>
          <w:numId w:val="7"/>
        </w:numPr>
        <w:spacing w:before="60" w:after="60" w:line="276" w:lineRule="auto"/>
        <w:ind w:left="851" w:hanging="284"/>
        <w:rPr>
          <w:sz w:val="24"/>
          <w:szCs w:val="24"/>
        </w:rPr>
      </w:pPr>
      <w:r>
        <w:rPr>
          <w:sz w:val="24"/>
        </w:rPr>
        <w:t>to completely erase their data (‘right to be forgotten’), unless there are other legal reasons against it;</w:t>
      </w:r>
    </w:p>
    <w:p w14:paraId="58A07ACE" w14:textId="77777777" w:rsidR="006F1932" w:rsidRPr="00953047" w:rsidRDefault="009D7DED" w:rsidP="00B93643">
      <w:pPr>
        <w:pStyle w:val="Bezodstpw"/>
        <w:numPr>
          <w:ilvl w:val="0"/>
          <w:numId w:val="7"/>
        </w:numPr>
        <w:spacing w:before="60" w:after="60" w:line="276" w:lineRule="auto"/>
        <w:ind w:left="851" w:hanging="284"/>
        <w:rPr>
          <w:sz w:val="24"/>
          <w:szCs w:val="24"/>
        </w:rPr>
      </w:pPr>
      <w:r>
        <w:rPr>
          <w:sz w:val="24"/>
        </w:rPr>
        <w:t>not to be subject to automated decisions based on profiling;</w:t>
      </w:r>
    </w:p>
    <w:p w14:paraId="1F941F0F" w14:textId="315A0338" w:rsidR="006F1932" w:rsidRPr="00953047" w:rsidRDefault="009D7DED" w:rsidP="00B93643">
      <w:pPr>
        <w:pStyle w:val="Bezodstpw"/>
        <w:numPr>
          <w:ilvl w:val="0"/>
          <w:numId w:val="7"/>
        </w:numPr>
        <w:spacing w:before="60" w:after="60" w:line="276" w:lineRule="auto"/>
        <w:ind w:left="851" w:hanging="284"/>
        <w:rPr>
          <w:sz w:val="24"/>
          <w:szCs w:val="24"/>
        </w:rPr>
      </w:pPr>
      <w:r>
        <w:rPr>
          <w:sz w:val="24"/>
        </w:rPr>
        <w:t>to object to inappropriate processing of their personal data (including withdrawal of consent);</w:t>
      </w:r>
    </w:p>
    <w:p w14:paraId="10783D59" w14:textId="77777777" w:rsidR="006F1932" w:rsidRPr="00953047" w:rsidRDefault="009D7DED" w:rsidP="00B93643">
      <w:pPr>
        <w:pStyle w:val="Bezodstpw"/>
        <w:numPr>
          <w:ilvl w:val="0"/>
          <w:numId w:val="7"/>
        </w:numPr>
        <w:spacing w:before="60" w:after="60" w:line="276" w:lineRule="auto"/>
        <w:ind w:left="851" w:hanging="284"/>
        <w:rPr>
          <w:sz w:val="24"/>
          <w:szCs w:val="24"/>
        </w:rPr>
      </w:pPr>
      <w:r>
        <w:rPr>
          <w:sz w:val="24"/>
        </w:rPr>
        <w:t>to lodge a complaint to the supervisory authority (The President of the Office for Personal Data Protection, ul. Stawki 2, 00-193 Warsaw).</w:t>
      </w:r>
    </w:p>
    <w:p w14:paraId="6FD629F7" w14:textId="6EADAE8A" w:rsidR="006F1932" w:rsidRPr="00953047" w:rsidRDefault="009D7DED" w:rsidP="00B93643">
      <w:pPr>
        <w:pStyle w:val="Akapitzlist"/>
        <w:numPr>
          <w:ilvl w:val="0"/>
          <w:numId w:val="4"/>
        </w:numPr>
        <w:tabs>
          <w:tab w:val="left" w:pos="400"/>
        </w:tabs>
        <w:spacing w:before="60" w:after="60" w:line="276" w:lineRule="auto"/>
        <w:ind w:left="284" w:hanging="284"/>
        <w:rPr>
          <w:sz w:val="24"/>
          <w:szCs w:val="24"/>
        </w:rPr>
      </w:pPr>
      <w:r>
        <w:rPr>
          <w:sz w:val="24"/>
        </w:rPr>
        <w:t>The persons referred to in Clause 5 may make the request to exercise their rights by means of an application which can be downloaded directly from PARP’s website under Personal Data Protection tab or by means of an email. The detailed information on this subject is available on PARP’s website, under the Personal Data Protection tab.</w:t>
      </w:r>
    </w:p>
    <w:sectPr w:rsidR="006F1932" w:rsidRPr="00953047" w:rsidSect="007A310E">
      <w:headerReference w:type="default" r:id="rId8"/>
      <w:footerReference w:type="default" r:id="rId9"/>
      <w:pgSz w:w="11910" w:h="16840"/>
      <w:pgMar w:top="1440" w:right="1440" w:bottom="1440" w:left="1440"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21731" w14:textId="77777777" w:rsidR="00A45E7C" w:rsidRDefault="00A45E7C">
      <w:r>
        <w:separator/>
      </w:r>
    </w:p>
  </w:endnote>
  <w:endnote w:type="continuationSeparator" w:id="0">
    <w:p w14:paraId="2A29994E" w14:textId="77777777" w:rsidR="00A45E7C" w:rsidRDefault="00A45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DFB28" w14:textId="6EA6F74D" w:rsidR="007A310E" w:rsidRPr="00B63124" w:rsidRDefault="007A310E" w:rsidP="007A310E">
    <w:pPr>
      <w:pStyle w:val="Stopka"/>
      <w:framePr w:wrap="none" w:vAnchor="text" w:hAnchor="margin" w:xAlign="right" w:y="1"/>
      <w:rPr>
        <w:rStyle w:val="Numerstrony"/>
        <w:sz w:val="20"/>
        <w:szCs w:val="20"/>
      </w:rPr>
    </w:pPr>
    <w:r w:rsidRPr="00B63124">
      <w:rPr>
        <w:rStyle w:val="Numerstrony"/>
        <w:sz w:val="20"/>
      </w:rPr>
      <w:fldChar w:fldCharType="begin"/>
    </w:r>
    <w:r w:rsidRPr="00B63124">
      <w:rPr>
        <w:rStyle w:val="Numerstrony"/>
        <w:sz w:val="20"/>
      </w:rPr>
      <w:instrText xml:space="preserve"> PAGE </w:instrText>
    </w:r>
    <w:r w:rsidRPr="00B63124">
      <w:rPr>
        <w:rStyle w:val="Numerstrony"/>
        <w:sz w:val="20"/>
      </w:rPr>
      <w:fldChar w:fldCharType="separate"/>
    </w:r>
    <w:r w:rsidR="006C6A29">
      <w:rPr>
        <w:rStyle w:val="Numerstrony"/>
        <w:sz w:val="20"/>
      </w:rPr>
      <w:t>1</w:t>
    </w:r>
    <w:r w:rsidRPr="00B63124">
      <w:rPr>
        <w:rStyle w:val="Numerstrony"/>
        <w:sz w:val="20"/>
      </w:rPr>
      <w:fldChar w:fldCharType="end"/>
    </w:r>
  </w:p>
  <w:p w14:paraId="26EA73FE" w14:textId="5FFD2414" w:rsidR="006F1932" w:rsidRPr="007A310E" w:rsidRDefault="006F1932" w:rsidP="007A310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B858EE" w14:textId="77777777" w:rsidR="00A45E7C" w:rsidRDefault="00A45E7C">
      <w:r>
        <w:separator/>
      </w:r>
    </w:p>
  </w:footnote>
  <w:footnote w:type="continuationSeparator" w:id="0">
    <w:p w14:paraId="61B15D81" w14:textId="77777777" w:rsidR="00A45E7C" w:rsidRDefault="00A45E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03E72" w14:textId="7500C0CB" w:rsidR="007A310E" w:rsidRPr="0028617E" w:rsidRDefault="00D46773" w:rsidP="007A310E">
    <w:pPr>
      <w:pStyle w:val="Nagwek"/>
    </w:pPr>
    <w:r>
      <w:rPr>
        <w:noProof/>
      </w:rPr>
      <w:drawing>
        <wp:inline distT="0" distB="0" distL="0" distR="0" wp14:anchorId="3F6A1FEB" wp14:editId="724FA884">
          <wp:extent cx="5758815" cy="641985"/>
          <wp:effectExtent l="0" t="0" r="0" b="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8815" cy="641985"/>
                  </a:xfrm>
                  <a:prstGeom prst="rect">
                    <a:avLst/>
                  </a:prstGeom>
                  <a:noFill/>
                  <a:ln>
                    <a:noFill/>
                  </a:ln>
                </pic:spPr>
              </pic:pic>
            </a:graphicData>
          </a:graphic>
        </wp:inline>
      </w:drawing>
    </w:r>
  </w:p>
  <w:p w14:paraId="021857B1" w14:textId="77777777" w:rsidR="007A310E" w:rsidRPr="007A310E" w:rsidRDefault="007A310E" w:rsidP="007A310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52B6A"/>
    <w:multiLevelType w:val="hybridMultilevel"/>
    <w:tmpl w:val="8DF691FC"/>
    <w:lvl w:ilvl="0" w:tplc="FF9EFAEE">
      <w:start w:val="1"/>
      <w:numFmt w:val="decimal"/>
      <w:lvlText w:val="%1)"/>
      <w:lvlJc w:val="left"/>
      <w:pPr>
        <w:ind w:left="1196" w:hanging="372"/>
      </w:pPr>
      <w:rPr>
        <w:rFonts w:ascii="Calibri" w:eastAsia="Calibri" w:hAnsi="Calibri" w:cs="Calibri" w:hint="default"/>
        <w:spacing w:val="-4"/>
        <w:w w:val="100"/>
        <w:sz w:val="24"/>
        <w:szCs w:val="24"/>
        <w:lang w:val="pl-PL" w:eastAsia="en-US" w:bidi="ar-SA"/>
      </w:rPr>
    </w:lvl>
    <w:lvl w:ilvl="1" w:tplc="FE0CA134">
      <w:numFmt w:val="bullet"/>
      <w:lvlText w:val="•"/>
      <w:lvlJc w:val="left"/>
      <w:pPr>
        <w:ind w:left="2008" w:hanging="372"/>
      </w:pPr>
      <w:rPr>
        <w:rFonts w:hint="default"/>
        <w:lang w:val="pl-PL" w:eastAsia="en-US" w:bidi="ar-SA"/>
      </w:rPr>
    </w:lvl>
    <w:lvl w:ilvl="2" w:tplc="E1B8FBFE">
      <w:numFmt w:val="bullet"/>
      <w:lvlText w:val="•"/>
      <w:lvlJc w:val="left"/>
      <w:pPr>
        <w:ind w:left="2817" w:hanging="372"/>
      </w:pPr>
      <w:rPr>
        <w:rFonts w:hint="default"/>
        <w:lang w:val="pl-PL" w:eastAsia="en-US" w:bidi="ar-SA"/>
      </w:rPr>
    </w:lvl>
    <w:lvl w:ilvl="3" w:tplc="05608D34">
      <w:numFmt w:val="bullet"/>
      <w:lvlText w:val="•"/>
      <w:lvlJc w:val="left"/>
      <w:pPr>
        <w:ind w:left="3625" w:hanging="372"/>
      </w:pPr>
      <w:rPr>
        <w:rFonts w:hint="default"/>
        <w:lang w:val="pl-PL" w:eastAsia="en-US" w:bidi="ar-SA"/>
      </w:rPr>
    </w:lvl>
    <w:lvl w:ilvl="4" w:tplc="9BCC8298">
      <w:numFmt w:val="bullet"/>
      <w:lvlText w:val="•"/>
      <w:lvlJc w:val="left"/>
      <w:pPr>
        <w:ind w:left="4434" w:hanging="372"/>
      </w:pPr>
      <w:rPr>
        <w:rFonts w:hint="default"/>
        <w:lang w:val="pl-PL" w:eastAsia="en-US" w:bidi="ar-SA"/>
      </w:rPr>
    </w:lvl>
    <w:lvl w:ilvl="5" w:tplc="6B3C3A5C">
      <w:numFmt w:val="bullet"/>
      <w:lvlText w:val="•"/>
      <w:lvlJc w:val="left"/>
      <w:pPr>
        <w:ind w:left="5243" w:hanging="372"/>
      </w:pPr>
      <w:rPr>
        <w:rFonts w:hint="default"/>
        <w:lang w:val="pl-PL" w:eastAsia="en-US" w:bidi="ar-SA"/>
      </w:rPr>
    </w:lvl>
    <w:lvl w:ilvl="6" w:tplc="36D4B784">
      <w:numFmt w:val="bullet"/>
      <w:lvlText w:val="•"/>
      <w:lvlJc w:val="left"/>
      <w:pPr>
        <w:ind w:left="6051" w:hanging="372"/>
      </w:pPr>
      <w:rPr>
        <w:rFonts w:hint="default"/>
        <w:lang w:val="pl-PL" w:eastAsia="en-US" w:bidi="ar-SA"/>
      </w:rPr>
    </w:lvl>
    <w:lvl w:ilvl="7" w:tplc="C9B49A32">
      <w:numFmt w:val="bullet"/>
      <w:lvlText w:val="•"/>
      <w:lvlJc w:val="left"/>
      <w:pPr>
        <w:ind w:left="6860" w:hanging="372"/>
      </w:pPr>
      <w:rPr>
        <w:rFonts w:hint="default"/>
        <w:lang w:val="pl-PL" w:eastAsia="en-US" w:bidi="ar-SA"/>
      </w:rPr>
    </w:lvl>
    <w:lvl w:ilvl="8" w:tplc="0FC67072">
      <w:numFmt w:val="bullet"/>
      <w:lvlText w:val="•"/>
      <w:lvlJc w:val="left"/>
      <w:pPr>
        <w:ind w:left="7669" w:hanging="372"/>
      </w:pPr>
      <w:rPr>
        <w:rFonts w:hint="default"/>
        <w:lang w:val="pl-PL" w:eastAsia="en-US" w:bidi="ar-SA"/>
      </w:rPr>
    </w:lvl>
  </w:abstractNum>
  <w:abstractNum w:abstractNumId="1" w15:restartNumberingAfterBreak="0">
    <w:nsid w:val="07671F9F"/>
    <w:multiLevelType w:val="hybridMultilevel"/>
    <w:tmpl w:val="C08C705A"/>
    <w:lvl w:ilvl="0" w:tplc="CCF4276A">
      <w:start w:val="1"/>
      <w:numFmt w:val="decimal"/>
      <w:lvlText w:val="%1)"/>
      <w:lvlJc w:val="left"/>
      <w:pPr>
        <w:ind w:left="1196" w:hanging="360"/>
      </w:pPr>
      <w:rPr>
        <w:rFonts w:ascii="Calibri" w:eastAsia="Calibri" w:hAnsi="Calibri" w:cs="Calibri" w:hint="default"/>
        <w:spacing w:val="-4"/>
        <w:w w:val="100"/>
        <w:sz w:val="24"/>
        <w:szCs w:val="24"/>
        <w:lang w:val="pl-PL" w:eastAsia="en-US" w:bidi="ar-SA"/>
      </w:rPr>
    </w:lvl>
    <w:lvl w:ilvl="1" w:tplc="7312D98C">
      <w:numFmt w:val="bullet"/>
      <w:lvlText w:val="•"/>
      <w:lvlJc w:val="left"/>
      <w:pPr>
        <w:ind w:left="2008" w:hanging="360"/>
      </w:pPr>
      <w:rPr>
        <w:rFonts w:hint="default"/>
        <w:lang w:val="pl-PL" w:eastAsia="en-US" w:bidi="ar-SA"/>
      </w:rPr>
    </w:lvl>
    <w:lvl w:ilvl="2" w:tplc="6F547FCA">
      <w:numFmt w:val="bullet"/>
      <w:lvlText w:val="•"/>
      <w:lvlJc w:val="left"/>
      <w:pPr>
        <w:ind w:left="2817" w:hanging="360"/>
      </w:pPr>
      <w:rPr>
        <w:rFonts w:hint="default"/>
        <w:lang w:val="pl-PL" w:eastAsia="en-US" w:bidi="ar-SA"/>
      </w:rPr>
    </w:lvl>
    <w:lvl w:ilvl="3" w:tplc="DDD005A4">
      <w:numFmt w:val="bullet"/>
      <w:lvlText w:val="•"/>
      <w:lvlJc w:val="left"/>
      <w:pPr>
        <w:ind w:left="3625" w:hanging="360"/>
      </w:pPr>
      <w:rPr>
        <w:rFonts w:hint="default"/>
        <w:lang w:val="pl-PL" w:eastAsia="en-US" w:bidi="ar-SA"/>
      </w:rPr>
    </w:lvl>
    <w:lvl w:ilvl="4" w:tplc="AFA2908C">
      <w:numFmt w:val="bullet"/>
      <w:lvlText w:val="•"/>
      <w:lvlJc w:val="left"/>
      <w:pPr>
        <w:ind w:left="4434" w:hanging="360"/>
      </w:pPr>
      <w:rPr>
        <w:rFonts w:hint="default"/>
        <w:lang w:val="pl-PL" w:eastAsia="en-US" w:bidi="ar-SA"/>
      </w:rPr>
    </w:lvl>
    <w:lvl w:ilvl="5" w:tplc="C23625D8">
      <w:numFmt w:val="bullet"/>
      <w:lvlText w:val="•"/>
      <w:lvlJc w:val="left"/>
      <w:pPr>
        <w:ind w:left="5243" w:hanging="360"/>
      </w:pPr>
      <w:rPr>
        <w:rFonts w:hint="default"/>
        <w:lang w:val="pl-PL" w:eastAsia="en-US" w:bidi="ar-SA"/>
      </w:rPr>
    </w:lvl>
    <w:lvl w:ilvl="6" w:tplc="342E26EA">
      <w:numFmt w:val="bullet"/>
      <w:lvlText w:val="•"/>
      <w:lvlJc w:val="left"/>
      <w:pPr>
        <w:ind w:left="6051" w:hanging="360"/>
      </w:pPr>
      <w:rPr>
        <w:rFonts w:hint="default"/>
        <w:lang w:val="pl-PL" w:eastAsia="en-US" w:bidi="ar-SA"/>
      </w:rPr>
    </w:lvl>
    <w:lvl w:ilvl="7" w:tplc="524CBFF2">
      <w:numFmt w:val="bullet"/>
      <w:lvlText w:val="•"/>
      <w:lvlJc w:val="left"/>
      <w:pPr>
        <w:ind w:left="6860" w:hanging="360"/>
      </w:pPr>
      <w:rPr>
        <w:rFonts w:hint="default"/>
        <w:lang w:val="pl-PL" w:eastAsia="en-US" w:bidi="ar-SA"/>
      </w:rPr>
    </w:lvl>
    <w:lvl w:ilvl="8" w:tplc="5CF229DA">
      <w:numFmt w:val="bullet"/>
      <w:lvlText w:val="•"/>
      <w:lvlJc w:val="left"/>
      <w:pPr>
        <w:ind w:left="7669" w:hanging="360"/>
      </w:pPr>
      <w:rPr>
        <w:rFonts w:hint="default"/>
        <w:lang w:val="pl-PL" w:eastAsia="en-US" w:bidi="ar-SA"/>
      </w:rPr>
    </w:lvl>
  </w:abstractNum>
  <w:abstractNum w:abstractNumId="2" w15:restartNumberingAfterBreak="0">
    <w:nsid w:val="0D9E0A8D"/>
    <w:multiLevelType w:val="hybridMultilevel"/>
    <w:tmpl w:val="EA5ECD9C"/>
    <w:lvl w:ilvl="0" w:tplc="CCF4276A">
      <w:start w:val="1"/>
      <w:numFmt w:val="decimal"/>
      <w:lvlText w:val="%1)"/>
      <w:lvlJc w:val="left"/>
      <w:pPr>
        <w:ind w:left="720" w:hanging="360"/>
      </w:pPr>
      <w:rPr>
        <w:rFonts w:ascii="Calibri" w:eastAsia="Calibri" w:hAnsi="Calibri" w:cs="Calibri" w:hint="default"/>
        <w:spacing w:val="-4"/>
        <w:w w:val="100"/>
        <w:sz w:val="24"/>
        <w:szCs w:val="24"/>
        <w:lang w:val="pl-PL"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D16694"/>
    <w:multiLevelType w:val="hybridMultilevel"/>
    <w:tmpl w:val="0E4021AC"/>
    <w:lvl w:ilvl="0" w:tplc="8F228DA8">
      <w:start w:val="1"/>
      <w:numFmt w:val="decimal"/>
      <w:lvlText w:val="%1."/>
      <w:lvlJc w:val="left"/>
      <w:pPr>
        <w:ind w:left="399" w:hanging="284"/>
      </w:pPr>
      <w:rPr>
        <w:rFonts w:ascii="Calibri" w:hAnsi="Calibri" w:cs="Calibri" w:hint="default"/>
        <w:spacing w:val="-1"/>
        <w:w w:val="99"/>
        <w:sz w:val="24"/>
        <w:szCs w:val="20"/>
        <w:lang w:val="pl-PL" w:eastAsia="en-US" w:bidi="ar-SA"/>
      </w:rPr>
    </w:lvl>
    <w:lvl w:ilvl="1" w:tplc="ED6498C2">
      <w:start w:val="1"/>
      <w:numFmt w:val="lowerLetter"/>
      <w:lvlText w:val="%2)"/>
      <w:lvlJc w:val="left"/>
      <w:pPr>
        <w:ind w:left="968" w:hanging="286"/>
      </w:pPr>
      <w:rPr>
        <w:rFonts w:ascii="Calibri" w:eastAsia="Calibri" w:hAnsi="Calibri" w:cs="Calibri" w:hint="default"/>
        <w:spacing w:val="-11"/>
        <w:w w:val="100"/>
        <w:sz w:val="24"/>
        <w:szCs w:val="24"/>
        <w:lang w:val="pl-PL" w:eastAsia="en-US" w:bidi="ar-SA"/>
      </w:rPr>
    </w:lvl>
    <w:lvl w:ilvl="2" w:tplc="C19C39EA">
      <w:numFmt w:val="bullet"/>
      <w:lvlText w:val="•"/>
      <w:lvlJc w:val="left"/>
      <w:pPr>
        <w:ind w:left="1885" w:hanging="286"/>
      </w:pPr>
      <w:rPr>
        <w:rFonts w:hint="default"/>
        <w:lang w:val="pl-PL" w:eastAsia="en-US" w:bidi="ar-SA"/>
      </w:rPr>
    </w:lvl>
    <w:lvl w:ilvl="3" w:tplc="1B968E2E">
      <w:numFmt w:val="bullet"/>
      <w:lvlText w:val="•"/>
      <w:lvlJc w:val="left"/>
      <w:pPr>
        <w:ind w:left="2810" w:hanging="286"/>
      </w:pPr>
      <w:rPr>
        <w:rFonts w:hint="default"/>
        <w:lang w:val="pl-PL" w:eastAsia="en-US" w:bidi="ar-SA"/>
      </w:rPr>
    </w:lvl>
    <w:lvl w:ilvl="4" w:tplc="FD7C4084">
      <w:numFmt w:val="bullet"/>
      <w:lvlText w:val="•"/>
      <w:lvlJc w:val="left"/>
      <w:pPr>
        <w:ind w:left="3735" w:hanging="286"/>
      </w:pPr>
      <w:rPr>
        <w:rFonts w:hint="default"/>
        <w:lang w:val="pl-PL" w:eastAsia="en-US" w:bidi="ar-SA"/>
      </w:rPr>
    </w:lvl>
    <w:lvl w:ilvl="5" w:tplc="8D9E6880">
      <w:numFmt w:val="bullet"/>
      <w:lvlText w:val="•"/>
      <w:lvlJc w:val="left"/>
      <w:pPr>
        <w:ind w:left="4660" w:hanging="286"/>
      </w:pPr>
      <w:rPr>
        <w:rFonts w:hint="default"/>
        <w:lang w:val="pl-PL" w:eastAsia="en-US" w:bidi="ar-SA"/>
      </w:rPr>
    </w:lvl>
    <w:lvl w:ilvl="6" w:tplc="95742464">
      <w:numFmt w:val="bullet"/>
      <w:lvlText w:val="•"/>
      <w:lvlJc w:val="left"/>
      <w:pPr>
        <w:ind w:left="5585" w:hanging="286"/>
      </w:pPr>
      <w:rPr>
        <w:rFonts w:hint="default"/>
        <w:lang w:val="pl-PL" w:eastAsia="en-US" w:bidi="ar-SA"/>
      </w:rPr>
    </w:lvl>
    <w:lvl w:ilvl="7" w:tplc="62C24836">
      <w:numFmt w:val="bullet"/>
      <w:lvlText w:val="•"/>
      <w:lvlJc w:val="left"/>
      <w:pPr>
        <w:ind w:left="6510" w:hanging="286"/>
      </w:pPr>
      <w:rPr>
        <w:rFonts w:hint="default"/>
        <w:lang w:val="pl-PL" w:eastAsia="en-US" w:bidi="ar-SA"/>
      </w:rPr>
    </w:lvl>
    <w:lvl w:ilvl="8" w:tplc="91EA247A">
      <w:numFmt w:val="bullet"/>
      <w:lvlText w:val="•"/>
      <w:lvlJc w:val="left"/>
      <w:pPr>
        <w:ind w:left="7436" w:hanging="286"/>
      </w:pPr>
      <w:rPr>
        <w:rFonts w:hint="default"/>
        <w:lang w:val="pl-PL" w:eastAsia="en-US" w:bidi="ar-SA"/>
      </w:rPr>
    </w:lvl>
  </w:abstractNum>
  <w:abstractNum w:abstractNumId="4" w15:restartNumberingAfterBreak="0">
    <w:nsid w:val="1D4B7E7C"/>
    <w:multiLevelType w:val="hybridMultilevel"/>
    <w:tmpl w:val="3A566C04"/>
    <w:lvl w:ilvl="0" w:tplc="8F228DA8">
      <w:start w:val="1"/>
      <w:numFmt w:val="decimal"/>
      <w:lvlText w:val="%1."/>
      <w:lvlJc w:val="left"/>
      <w:pPr>
        <w:ind w:left="720" w:hanging="360"/>
      </w:pPr>
      <w:rPr>
        <w:rFonts w:ascii="Calibri" w:hAnsi="Calibri" w:cs="Calibri" w:hint="default"/>
        <w:spacing w:val="-1"/>
        <w:w w:val="99"/>
        <w:sz w:val="24"/>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8C43BC"/>
    <w:multiLevelType w:val="hybridMultilevel"/>
    <w:tmpl w:val="83D4D2F4"/>
    <w:lvl w:ilvl="0" w:tplc="ED6498C2">
      <w:start w:val="1"/>
      <w:numFmt w:val="lowerLetter"/>
      <w:lvlText w:val="%1)"/>
      <w:lvlJc w:val="left"/>
      <w:pPr>
        <w:ind w:left="720" w:hanging="360"/>
      </w:pPr>
      <w:rPr>
        <w:rFonts w:ascii="Calibri" w:eastAsia="Calibri" w:hAnsi="Calibri" w:cs="Calibri" w:hint="default"/>
        <w:spacing w:val="-11"/>
        <w:w w:val="100"/>
        <w:sz w:val="24"/>
        <w:szCs w:val="24"/>
        <w:lang w:val="pl-PL"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9637015"/>
    <w:multiLevelType w:val="hybridMultilevel"/>
    <w:tmpl w:val="ACD2A676"/>
    <w:lvl w:ilvl="0" w:tplc="4D32D1D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636B5497"/>
    <w:multiLevelType w:val="hybridMultilevel"/>
    <w:tmpl w:val="047EA2E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0B0524F"/>
    <w:multiLevelType w:val="hybridMultilevel"/>
    <w:tmpl w:val="EA5ECD9C"/>
    <w:lvl w:ilvl="0" w:tplc="CCF4276A">
      <w:start w:val="1"/>
      <w:numFmt w:val="decimal"/>
      <w:lvlText w:val="%1)"/>
      <w:lvlJc w:val="left"/>
      <w:pPr>
        <w:ind w:left="720" w:hanging="360"/>
      </w:pPr>
      <w:rPr>
        <w:rFonts w:ascii="Calibri" w:eastAsia="Calibri" w:hAnsi="Calibri" w:cs="Calibri" w:hint="default"/>
        <w:spacing w:val="-4"/>
        <w:w w:val="100"/>
        <w:sz w:val="24"/>
        <w:szCs w:val="24"/>
        <w:lang w:val="pl-PL"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5"/>
  </w:num>
  <w:num w:numId="6">
    <w:abstractNumId w:val="8"/>
  </w:num>
  <w:num w:numId="7">
    <w:abstractNumId w:val="2"/>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IxNrQ0NTM3MDMwMrdQ0lEKTi0uzszPAykwqQUAl9qofCwAAAA="/>
  </w:docVars>
  <w:rsids>
    <w:rsidRoot w:val="006F1932"/>
    <w:rsid w:val="00076AB5"/>
    <w:rsid w:val="000E2471"/>
    <w:rsid w:val="000E6EE2"/>
    <w:rsid w:val="00101091"/>
    <w:rsid w:val="0021262E"/>
    <w:rsid w:val="002129E4"/>
    <w:rsid w:val="002253F4"/>
    <w:rsid w:val="002662DC"/>
    <w:rsid w:val="002B27E0"/>
    <w:rsid w:val="00311A59"/>
    <w:rsid w:val="003D5AA5"/>
    <w:rsid w:val="00486DC7"/>
    <w:rsid w:val="004C4B3B"/>
    <w:rsid w:val="004F6A0B"/>
    <w:rsid w:val="005F6732"/>
    <w:rsid w:val="00620CC7"/>
    <w:rsid w:val="006C6A29"/>
    <w:rsid w:val="006F1932"/>
    <w:rsid w:val="00713AEC"/>
    <w:rsid w:val="00760E33"/>
    <w:rsid w:val="007755B7"/>
    <w:rsid w:val="007A310E"/>
    <w:rsid w:val="00865E81"/>
    <w:rsid w:val="00953047"/>
    <w:rsid w:val="009D7DED"/>
    <w:rsid w:val="00A32CEA"/>
    <w:rsid w:val="00A45E7C"/>
    <w:rsid w:val="00A55FF8"/>
    <w:rsid w:val="00A901A6"/>
    <w:rsid w:val="00AD3CD4"/>
    <w:rsid w:val="00B07374"/>
    <w:rsid w:val="00B93643"/>
    <w:rsid w:val="00B95792"/>
    <w:rsid w:val="00C74B66"/>
    <w:rsid w:val="00CE1C7E"/>
    <w:rsid w:val="00D46773"/>
    <w:rsid w:val="00DA7067"/>
    <w:rsid w:val="00DC3F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3C01D97"/>
  <w15:docId w15:val="{FBD0DB1B-689F-2242-B72B-DD456FA13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Pr>
      <w:rFonts w:ascii="Calibri" w:eastAsia="Calibri" w:hAnsi="Calibri" w:cs="Calibr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uiPriority w:val="1"/>
    <w:qFormat/>
    <w:pPr>
      <w:ind w:left="1196"/>
    </w:pPr>
    <w:rPr>
      <w:sz w:val="24"/>
      <w:szCs w:val="24"/>
    </w:rPr>
  </w:style>
  <w:style w:type="paragraph" w:styleId="Akapitzlist">
    <w:name w:val="List Paragraph"/>
    <w:basedOn w:val="Normalny"/>
    <w:uiPriority w:val="34"/>
    <w:qFormat/>
    <w:pPr>
      <w:ind w:left="1196" w:hanging="284"/>
    </w:pPr>
  </w:style>
  <w:style w:type="paragraph" w:customStyle="1" w:styleId="TableParagraph">
    <w:name w:val="Table Paragraph"/>
    <w:basedOn w:val="Normalny"/>
    <w:uiPriority w:val="1"/>
    <w:qFormat/>
  </w:style>
  <w:style w:type="paragraph" w:styleId="Tekstdymka">
    <w:name w:val="Balloon Text"/>
    <w:basedOn w:val="Normalny"/>
    <w:link w:val="TekstdymkaZnak"/>
    <w:uiPriority w:val="99"/>
    <w:semiHidden/>
    <w:unhideWhenUsed/>
    <w:rsid w:val="007A310E"/>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7A310E"/>
    <w:rPr>
      <w:rFonts w:ascii="Times New Roman" w:eastAsia="Calibri" w:hAnsi="Times New Roman" w:cs="Times New Roman"/>
      <w:sz w:val="18"/>
      <w:szCs w:val="18"/>
      <w:lang w:val="en-GB"/>
    </w:rPr>
  </w:style>
  <w:style w:type="paragraph" w:styleId="Nagwek">
    <w:name w:val="header"/>
    <w:basedOn w:val="Normalny"/>
    <w:link w:val="NagwekZnak"/>
    <w:uiPriority w:val="99"/>
    <w:unhideWhenUsed/>
    <w:rsid w:val="007A310E"/>
    <w:pPr>
      <w:tabs>
        <w:tab w:val="center" w:pos="4513"/>
        <w:tab w:val="right" w:pos="9026"/>
      </w:tabs>
    </w:pPr>
  </w:style>
  <w:style w:type="character" w:customStyle="1" w:styleId="NagwekZnak">
    <w:name w:val="Nagłówek Znak"/>
    <w:basedOn w:val="Domylnaczcionkaakapitu"/>
    <w:link w:val="Nagwek"/>
    <w:uiPriority w:val="99"/>
    <w:rsid w:val="007A310E"/>
    <w:rPr>
      <w:rFonts w:ascii="Calibri" w:eastAsia="Calibri" w:hAnsi="Calibri" w:cs="Calibri"/>
      <w:lang w:val="en-GB"/>
    </w:rPr>
  </w:style>
  <w:style w:type="paragraph" w:styleId="Stopka">
    <w:name w:val="footer"/>
    <w:basedOn w:val="Normalny"/>
    <w:link w:val="StopkaZnak"/>
    <w:unhideWhenUsed/>
    <w:rsid w:val="007A310E"/>
    <w:pPr>
      <w:tabs>
        <w:tab w:val="center" w:pos="4513"/>
        <w:tab w:val="right" w:pos="9026"/>
      </w:tabs>
    </w:pPr>
  </w:style>
  <w:style w:type="character" w:customStyle="1" w:styleId="StopkaZnak">
    <w:name w:val="Stopka Znak"/>
    <w:basedOn w:val="Domylnaczcionkaakapitu"/>
    <w:link w:val="Stopka"/>
    <w:rsid w:val="007A310E"/>
    <w:rPr>
      <w:rFonts w:ascii="Calibri" w:eastAsia="Calibri" w:hAnsi="Calibri" w:cs="Calibri"/>
      <w:lang w:val="en-GB"/>
    </w:rPr>
  </w:style>
  <w:style w:type="character" w:styleId="Numerstrony">
    <w:name w:val="page number"/>
    <w:basedOn w:val="Domylnaczcionkaakapitu"/>
    <w:rsid w:val="007A310E"/>
  </w:style>
  <w:style w:type="paragraph" w:styleId="Bezodstpw">
    <w:name w:val="No Spacing"/>
    <w:uiPriority w:val="1"/>
    <w:qFormat/>
    <w:rsid w:val="007A310E"/>
    <w:rPr>
      <w:rFonts w:ascii="Calibri" w:eastAsia="Calibri" w:hAnsi="Calibri" w:cs="Calibri"/>
    </w:rPr>
  </w:style>
  <w:style w:type="character" w:styleId="Odwoaniedokomentarza">
    <w:name w:val="annotation reference"/>
    <w:basedOn w:val="Domylnaczcionkaakapitu"/>
    <w:uiPriority w:val="99"/>
    <w:semiHidden/>
    <w:unhideWhenUsed/>
    <w:rsid w:val="00DC3FF1"/>
    <w:rPr>
      <w:sz w:val="16"/>
      <w:szCs w:val="16"/>
    </w:rPr>
  </w:style>
  <w:style w:type="paragraph" w:styleId="Tekstkomentarza">
    <w:name w:val="annotation text"/>
    <w:basedOn w:val="Normalny"/>
    <w:link w:val="TekstkomentarzaZnak"/>
    <w:uiPriority w:val="99"/>
    <w:semiHidden/>
    <w:unhideWhenUsed/>
    <w:rsid w:val="00DC3FF1"/>
    <w:rPr>
      <w:sz w:val="20"/>
      <w:szCs w:val="20"/>
    </w:rPr>
  </w:style>
  <w:style w:type="character" w:customStyle="1" w:styleId="TekstkomentarzaZnak">
    <w:name w:val="Tekst komentarza Znak"/>
    <w:basedOn w:val="Domylnaczcionkaakapitu"/>
    <w:link w:val="Tekstkomentarza"/>
    <w:uiPriority w:val="99"/>
    <w:semiHidden/>
    <w:rsid w:val="00DC3FF1"/>
    <w:rPr>
      <w:rFonts w:ascii="Calibri" w:eastAsia="Calibri" w:hAnsi="Calibri" w:cs="Calibri"/>
      <w:sz w:val="20"/>
      <w:szCs w:val="20"/>
      <w:lang w:val="en-GB"/>
    </w:rPr>
  </w:style>
  <w:style w:type="paragraph" w:styleId="Tematkomentarza">
    <w:name w:val="annotation subject"/>
    <w:basedOn w:val="Tekstkomentarza"/>
    <w:next w:val="Tekstkomentarza"/>
    <w:link w:val="TematkomentarzaZnak"/>
    <w:uiPriority w:val="99"/>
    <w:semiHidden/>
    <w:unhideWhenUsed/>
    <w:rsid w:val="00DC3FF1"/>
    <w:rPr>
      <w:b/>
      <w:bCs/>
    </w:rPr>
  </w:style>
  <w:style w:type="character" w:customStyle="1" w:styleId="TematkomentarzaZnak">
    <w:name w:val="Temat komentarza Znak"/>
    <w:basedOn w:val="TekstkomentarzaZnak"/>
    <w:link w:val="Tematkomentarza"/>
    <w:uiPriority w:val="99"/>
    <w:semiHidden/>
    <w:rsid w:val="00DC3FF1"/>
    <w:rPr>
      <w:rFonts w:ascii="Calibri" w:eastAsia="Calibri" w:hAnsi="Calibri" w:cs="Calibri"/>
      <w:b/>
      <w:bCs/>
      <w:sz w:val="20"/>
      <w:szCs w:val="20"/>
      <w:lang w:val="en-GB"/>
    </w:rPr>
  </w:style>
  <w:style w:type="paragraph" w:styleId="Poprawka">
    <w:name w:val="Revision"/>
    <w:hidden/>
    <w:uiPriority w:val="99"/>
    <w:semiHidden/>
    <w:rsid w:val="00DC3FF1"/>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44767">
      <w:bodyDiv w:val="1"/>
      <w:marLeft w:val="0"/>
      <w:marRight w:val="0"/>
      <w:marTop w:val="0"/>
      <w:marBottom w:val="0"/>
      <w:divBdr>
        <w:top w:val="none" w:sz="0" w:space="0" w:color="auto"/>
        <w:left w:val="none" w:sz="0" w:space="0" w:color="auto"/>
        <w:bottom w:val="none" w:sz="0" w:space="0" w:color="auto"/>
        <w:right w:val="none" w:sz="0" w:space="0" w:color="auto"/>
      </w:divBdr>
    </w:div>
    <w:div w:id="1568344026">
      <w:bodyDiv w:val="1"/>
      <w:marLeft w:val="0"/>
      <w:marRight w:val="0"/>
      <w:marTop w:val="0"/>
      <w:marBottom w:val="0"/>
      <w:divBdr>
        <w:top w:val="none" w:sz="0" w:space="0" w:color="auto"/>
        <w:left w:val="none" w:sz="0" w:space="0" w:color="auto"/>
        <w:bottom w:val="none" w:sz="0" w:space="0" w:color="auto"/>
        <w:right w:val="none" w:sz="0" w:space="0" w:color="auto"/>
      </w:divBdr>
    </w:div>
    <w:div w:id="18634738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F56A4-0BA2-41BE-818D-2AB15AA9E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596</Words>
  <Characters>3400</Characters>
  <Application>Microsoft Office Word</Application>
  <DocSecurity>0</DocSecurity>
  <Lines>28</Lines>
  <Paragraphs>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Annex 6 Annex 2 Information for the participant</vt:lpstr>
      <vt:lpstr>Załącznik do umowy Informacja dla uczestnika</vt:lpstr>
    </vt:vector>
  </TitlesOfParts>
  <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6 Annex 2 Information for the participant</dc:title>
  <dc:creator/>
  <cp:keywords>PARP</cp:keywords>
  <cp:lastModifiedBy>Janusz Artur</cp:lastModifiedBy>
  <cp:revision>8</cp:revision>
  <dcterms:created xsi:type="dcterms:W3CDTF">2021-06-21T08:16:00Z</dcterms:created>
  <dcterms:modified xsi:type="dcterms:W3CDTF">2021-07-21T10:55:00Z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2019-11-19T00:00:00Z</vt:filetime>
  </property>
  <property fmtid="{D5CDD505-2E9C-101B-9397-08002B2CF9AE}" pid="3" name="Creator">
    <vt:lpwstr>Microsoft® Word 2013</vt:lpwstr>
  </property>
  <property fmtid="{D5CDD505-2E9C-101B-9397-08002B2CF9AE}" pid="4" name="LastSaved">
    <vt:filetime>2020-07-21T00:00:00Z</vt:filetime>
  </property>
</Properties>
</file>